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19589" w14:textId="77777777" w:rsidR="003A7DC6" w:rsidRPr="003A7DC6" w:rsidRDefault="003A7DC6" w:rsidP="003A7DC6">
      <w:pPr>
        <w:spacing w:after="0" w:line="254" w:lineRule="auto"/>
        <w:jc w:val="right"/>
        <w:rPr>
          <w:rFonts w:ascii="Times New Roman" w:hAnsi="Times New Roman" w:cs="Times New Roman"/>
          <w:sz w:val="24"/>
          <w:szCs w:val="24"/>
        </w:rPr>
      </w:pPr>
      <w:r w:rsidRPr="003A7DC6">
        <w:rPr>
          <w:rFonts w:ascii="Times New Roman" w:hAnsi="Times New Roman" w:cs="Times New Roman"/>
          <w:sz w:val="24"/>
          <w:szCs w:val="24"/>
        </w:rPr>
        <w:t xml:space="preserve">Specialiųjų pirkimo sąlygų 5 priedas </w:t>
      </w:r>
    </w:p>
    <w:p w14:paraId="6F90BB45" w14:textId="5AF6B383" w:rsidR="003A7DC6" w:rsidRPr="003A7DC6" w:rsidRDefault="003A7DC6" w:rsidP="003A7DC6">
      <w:pPr>
        <w:spacing w:after="0" w:line="254" w:lineRule="auto"/>
        <w:jc w:val="right"/>
        <w:rPr>
          <w:rFonts w:ascii="Times New Roman" w:hAnsi="Times New Roman" w:cs="Times New Roman"/>
          <w:sz w:val="24"/>
          <w:szCs w:val="24"/>
        </w:rPr>
      </w:pPr>
      <w:r w:rsidRPr="003A7DC6">
        <w:rPr>
          <w:rFonts w:ascii="Times New Roman" w:hAnsi="Times New Roman" w:cs="Times New Roman"/>
          <w:sz w:val="24"/>
          <w:szCs w:val="24"/>
        </w:rPr>
        <w:t>„Techninė specifikacija“</w:t>
      </w:r>
    </w:p>
    <w:p w14:paraId="5FFCE485" w14:textId="77777777" w:rsidR="003A7DC6" w:rsidRDefault="003A7DC6" w:rsidP="00256F5C">
      <w:pPr>
        <w:spacing w:after="0" w:line="254" w:lineRule="auto"/>
        <w:jc w:val="center"/>
        <w:rPr>
          <w:rFonts w:ascii="Times New Roman" w:hAnsi="Times New Roman" w:cs="Times New Roman"/>
          <w:b/>
          <w:bCs/>
          <w:sz w:val="23"/>
          <w:szCs w:val="23"/>
        </w:rPr>
      </w:pPr>
    </w:p>
    <w:p w14:paraId="02AFCEE8" w14:textId="44E06508" w:rsidR="00256F5C" w:rsidRDefault="00256F5C" w:rsidP="00256F5C">
      <w:pPr>
        <w:spacing w:after="0" w:line="254" w:lineRule="auto"/>
        <w:jc w:val="center"/>
        <w:rPr>
          <w:rFonts w:ascii="Times New Roman" w:hAnsi="Times New Roman" w:cs="Times New Roman"/>
          <w:b/>
          <w:bCs/>
          <w:sz w:val="23"/>
          <w:szCs w:val="23"/>
        </w:rPr>
      </w:pPr>
      <w:r>
        <w:rPr>
          <w:rFonts w:ascii="Times New Roman" w:hAnsi="Times New Roman" w:cs="Times New Roman"/>
          <w:b/>
          <w:bCs/>
          <w:sz w:val="23"/>
          <w:szCs w:val="23"/>
        </w:rPr>
        <w:t>VšĮ „Lazdijų rajono savivaldybės sveikatos centras“</w:t>
      </w:r>
    </w:p>
    <w:p w14:paraId="217E4E27" w14:textId="312DDB7B" w:rsidR="00256F5C" w:rsidRDefault="00256F5C" w:rsidP="008105D7">
      <w:pPr>
        <w:spacing w:line="254" w:lineRule="auto"/>
        <w:jc w:val="center"/>
        <w:rPr>
          <w:rFonts w:ascii="Times New Roman" w:hAnsi="Times New Roman" w:cs="Times New Roman"/>
          <w:b/>
          <w:bCs/>
          <w:sz w:val="23"/>
          <w:szCs w:val="23"/>
        </w:rPr>
      </w:pPr>
      <w:r>
        <w:rPr>
          <w:rFonts w:ascii="Times New Roman" w:hAnsi="Times New Roman" w:cs="Times New Roman"/>
          <w:b/>
          <w:bCs/>
          <w:sz w:val="23"/>
          <w:szCs w:val="23"/>
        </w:rPr>
        <w:t>II lygio paslaugoms teikti medicininės įrangos techninė specifikacija</w:t>
      </w:r>
    </w:p>
    <w:p w14:paraId="0588E685" w14:textId="77777777" w:rsidR="00256F5C" w:rsidRDefault="00256F5C" w:rsidP="00256F5C">
      <w:pPr>
        <w:spacing w:after="0" w:line="254" w:lineRule="auto"/>
        <w:ind w:firstLine="851"/>
        <w:jc w:val="center"/>
        <w:rPr>
          <w:rFonts w:ascii="Times New Roman" w:hAnsi="Times New Roman" w:cs="Times New Roman"/>
          <w:b/>
          <w:bCs/>
          <w:sz w:val="23"/>
          <w:szCs w:val="23"/>
          <w:lang w:eastAsia="lt-LT"/>
        </w:rPr>
      </w:pPr>
      <w:r>
        <w:rPr>
          <w:rFonts w:ascii="Times New Roman" w:hAnsi="Times New Roman" w:cs="Times New Roman"/>
          <w:b/>
          <w:bCs/>
          <w:sz w:val="23"/>
          <w:szCs w:val="23"/>
          <w:lang w:eastAsia="lt-LT"/>
        </w:rPr>
        <w:t>BENDRIEJI REIKALAVIMAI</w:t>
      </w:r>
    </w:p>
    <w:p w14:paraId="70002034" w14:textId="77777777" w:rsidR="00256F5C" w:rsidRDefault="00256F5C" w:rsidP="00256F5C">
      <w:pPr>
        <w:spacing w:after="0" w:line="254" w:lineRule="auto"/>
        <w:ind w:firstLine="851"/>
        <w:jc w:val="center"/>
        <w:rPr>
          <w:rFonts w:ascii="Times New Roman" w:hAnsi="Times New Roman" w:cs="Times New Roman"/>
          <w:b/>
          <w:bCs/>
          <w:sz w:val="23"/>
          <w:szCs w:val="23"/>
          <w:lang w:eastAsia="lt-LT"/>
        </w:rPr>
      </w:pPr>
    </w:p>
    <w:p w14:paraId="4FE06B51"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1. Tiekėjas turi pateikti dokumentus kartu su prekės aprašymu, įrodančius siūlomos prekės atitikimą kokybės ir techniniams reikalavimams, nurodytiems pirkimo dokumentuose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Pr>
          <w:rFonts w:ascii="Times New Roman" w:hAnsi="Times New Roman" w:cs="Times New Roman"/>
          <w:sz w:val="23"/>
          <w:szCs w:val="23"/>
          <w:lang w:eastAsia="lt-LT"/>
        </w:rPr>
        <w:t>pdf</w:t>
      </w:r>
      <w:proofErr w:type="spellEnd"/>
      <w:r>
        <w:rPr>
          <w:rFonts w:ascii="Times New Roman" w:hAnsi="Times New Roman" w:cs="Times New Roman"/>
          <w:sz w:val="23"/>
          <w:szCs w:val="23"/>
          <w:lang w:eastAsia="lt-LT"/>
        </w:rPr>
        <w:t xml:space="preserve"> formatu). Perkančioji organizacija turi teisę reikalauti pateikti katalogų ir techninių aprašų originalus, o tiekėjui jų nepateikus – pasiūlymą atmesti.</w:t>
      </w:r>
    </w:p>
    <w:p w14:paraId="6F81E926"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2. Visoms nurodytoms konkrečioms medžiagoms ir (ar)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65DA5821"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3. 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0473D79D"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4.Tiekėjas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w:t>
      </w:r>
    </w:p>
    <w:p w14:paraId="6B234B8B" w14:textId="6C6A644D"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 xml:space="preserve">5. Į pasiūlymo kainą turi būti įskaičiuotas įrangos pristatymas į Perkančiosios organizacijos sandėlį, pervežimas iš sandėlio į instaliavimo vietą, instaliavimas, po instaliavimo likusių įpakavimo medžiagų išvežimas (utilizavimas) ir personalo apmokymas. </w:t>
      </w:r>
    </w:p>
    <w:p w14:paraId="44160576"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6. Garantinis laikotarpis:</w:t>
      </w:r>
    </w:p>
    <w:p w14:paraId="1BDC6459"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 xml:space="preserve">6.1. </w:t>
      </w:r>
      <w:r>
        <w:rPr>
          <w:rFonts w:ascii="Times New Roman" w:hAnsi="Times New Roman" w:cs="Times New Roman"/>
          <w:b/>
          <w:bCs/>
          <w:sz w:val="23"/>
          <w:szCs w:val="23"/>
          <w:lang w:eastAsia="lt-LT"/>
        </w:rPr>
        <w:t>Ne mažiau nei 24 mėn</w:t>
      </w:r>
      <w:r>
        <w:rPr>
          <w:rFonts w:ascii="Times New Roman" w:hAnsi="Times New Roman" w:cs="Times New Roman"/>
          <w:sz w:val="23"/>
          <w:szCs w:val="23"/>
          <w:lang w:eastAsia="lt-LT"/>
        </w:rPr>
        <w:t>.</w:t>
      </w:r>
    </w:p>
    <w:p w14:paraId="7102740F"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6.2. Garantijos laikotarpiu tiekėjas teisės aktų nustatyta tvarka nemokamai:</w:t>
      </w:r>
    </w:p>
    <w:p w14:paraId="062B5977"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6.2.1. Atlieka prekės techninę priežiūrą (įskaitant techninei priežiūrai atlikti reikalingas detales ir/arba medžiagas);</w:t>
      </w:r>
    </w:p>
    <w:p w14:paraId="4813E101"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 xml:space="preserve">6.2.2. Atlieka garantijos sąlygas atitinkančių gedimų šalinimą; </w:t>
      </w:r>
    </w:p>
    <w:p w14:paraId="3DABB4BC"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6.2.3. Atlieka metrologinę patikrą (jeigu siūlomai įrangai privaloma);</w:t>
      </w:r>
    </w:p>
    <w:p w14:paraId="7F41742C"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6.2.4. Informuoja pirkėją apie prevencinius veiksmus (jei tokių būtina imtis);</w:t>
      </w:r>
    </w:p>
    <w:p w14:paraId="0D12C10F"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6.2.5. Teikia pirkėjui išsamias konsultacijas ir paaiškinimus;</w:t>
      </w:r>
    </w:p>
    <w:p w14:paraId="238526B5" w14:textId="74AD26FD"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6.2.6. Gedimo atveju atvyksta remontuoti ne vėliau kaip per 48 (keturiasdešimt aštuonias) valandas nuo pranešimo apie prekės gedimą gavimo; įrangos gedimo atveju, kol bus remontuojama įranga, tiekėjas turi pateikti pakaitinę įrangą;</w:t>
      </w:r>
    </w:p>
    <w:p w14:paraId="462AA174"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6.2.7. Reikalavimai netaikomi garantijos sąlygų neatitinkančių gedimų atvejams, kai įranga sugenda dėl pirkėjo kaltės.*</w:t>
      </w:r>
    </w:p>
    <w:p w14:paraId="6C80C5B7"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7. Kartu su įranga (pristatant) pateikiama dokumentacija:</w:t>
      </w:r>
    </w:p>
    <w:p w14:paraId="232DF0DF"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7.1. Naudojimo instrukcija lietuvių kalba*;</w:t>
      </w:r>
    </w:p>
    <w:p w14:paraId="347E6A5D" w14:textId="77777777" w:rsidR="00256F5C" w:rsidRDefault="00256F5C" w:rsidP="00256F5C">
      <w:pPr>
        <w:spacing w:after="0" w:line="254" w:lineRule="auto"/>
        <w:ind w:firstLine="851"/>
        <w:jc w:val="both"/>
        <w:rPr>
          <w:rFonts w:ascii="Times New Roman" w:hAnsi="Times New Roman" w:cs="Times New Roman"/>
          <w:b/>
          <w:bCs/>
          <w:sz w:val="23"/>
          <w:szCs w:val="23"/>
          <w:lang w:eastAsia="lt-LT"/>
        </w:rPr>
      </w:pPr>
      <w:r>
        <w:rPr>
          <w:rFonts w:ascii="Times New Roman" w:hAnsi="Times New Roman" w:cs="Times New Roman"/>
          <w:sz w:val="23"/>
          <w:szCs w:val="23"/>
          <w:lang w:eastAsia="lt-LT"/>
        </w:rPr>
        <w:t>7.2. Serviso dokumentacija lietuvių arba anglų kalba*.</w:t>
      </w:r>
    </w:p>
    <w:p w14:paraId="70C332F8" w14:textId="77777777" w:rsidR="00256F5C" w:rsidRDefault="00256F5C" w:rsidP="00256F5C">
      <w:pPr>
        <w:spacing w:after="0" w:line="254" w:lineRule="auto"/>
        <w:ind w:firstLine="851"/>
        <w:jc w:val="both"/>
        <w:rPr>
          <w:rFonts w:ascii="Times New Roman" w:hAnsi="Times New Roman" w:cs="Times New Roman"/>
          <w:i/>
          <w:iCs/>
          <w:sz w:val="23"/>
          <w:szCs w:val="23"/>
          <w:u w:val="single"/>
          <w:lang w:eastAsia="lt-LT"/>
        </w:rPr>
      </w:pPr>
    </w:p>
    <w:p w14:paraId="0B875559" w14:textId="77777777" w:rsidR="00256F5C" w:rsidRDefault="00256F5C" w:rsidP="00256F5C">
      <w:pPr>
        <w:spacing w:after="0" w:line="254" w:lineRule="auto"/>
        <w:ind w:firstLine="851"/>
        <w:jc w:val="both"/>
        <w:rPr>
          <w:rFonts w:ascii="Times New Roman" w:hAnsi="Times New Roman" w:cs="Times New Roman"/>
          <w:i/>
          <w:iCs/>
          <w:sz w:val="23"/>
          <w:szCs w:val="23"/>
          <w:u w:val="single"/>
          <w:lang w:eastAsia="lt-LT"/>
        </w:rPr>
      </w:pPr>
      <w:r>
        <w:rPr>
          <w:rFonts w:ascii="Times New Roman" w:hAnsi="Times New Roman" w:cs="Times New Roman"/>
          <w:i/>
          <w:iCs/>
          <w:sz w:val="23"/>
          <w:szCs w:val="23"/>
          <w:u w:val="single"/>
          <w:lang w:eastAsia="lt-LT"/>
        </w:rPr>
        <w:t>*Sutarties vykdymo sąlyga, pateikiama tiekėjų informavimo tikslu.</w:t>
      </w:r>
    </w:p>
    <w:p w14:paraId="61E1F78B" w14:textId="77777777" w:rsidR="00256F5C" w:rsidRDefault="00256F5C" w:rsidP="00256F5C">
      <w:pPr>
        <w:spacing w:line="254" w:lineRule="auto"/>
        <w:ind w:firstLine="851"/>
        <w:jc w:val="both"/>
        <w:rPr>
          <w:rFonts w:ascii="Times New Roman" w:hAnsi="Times New Roman" w:cs="Times New Roman"/>
          <w:b/>
          <w:bCs/>
          <w:sz w:val="28"/>
          <w:szCs w:val="28"/>
          <w:u w:val="single"/>
        </w:rPr>
      </w:pPr>
    </w:p>
    <w:p w14:paraId="34E282E3" w14:textId="77777777" w:rsidR="00256F5C" w:rsidRDefault="00256F5C" w:rsidP="00256F5C">
      <w:pPr>
        <w:spacing w:line="254" w:lineRule="auto"/>
        <w:ind w:firstLine="851"/>
        <w:jc w:val="both"/>
        <w:rPr>
          <w:rFonts w:ascii="Times New Roman" w:hAnsi="Times New Roman" w:cs="Times New Roman"/>
          <w:b/>
          <w:bCs/>
          <w:sz w:val="28"/>
          <w:szCs w:val="28"/>
        </w:rPr>
      </w:pPr>
    </w:p>
    <w:p w14:paraId="307D963F" w14:textId="77777777" w:rsidR="00341993" w:rsidRDefault="00341993" w:rsidP="00256F5C">
      <w:pPr>
        <w:spacing w:line="254" w:lineRule="auto"/>
        <w:ind w:firstLine="851"/>
        <w:jc w:val="both"/>
        <w:rPr>
          <w:rFonts w:ascii="Times New Roman" w:hAnsi="Times New Roman" w:cs="Times New Roman"/>
          <w:b/>
          <w:bCs/>
          <w:sz w:val="28"/>
          <w:szCs w:val="28"/>
        </w:rPr>
      </w:pPr>
    </w:p>
    <w:p w14:paraId="7A9B2535" w14:textId="77777777" w:rsidR="00C7559B" w:rsidRDefault="00C7559B" w:rsidP="00256F5C">
      <w:pPr>
        <w:spacing w:line="254" w:lineRule="auto"/>
        <w:jc w:val="center"/>
        <w:rPr>
          <w:rFonts w:ascii="Times New Roman" w:eastAsia="Calibri" w:hAnsi="Times New Roman" w:cs="Times New Roman"/>
          <w:b/>
          <w:sz w:val="24"/>
          <w:szCs w:val="24"/>
          <w:u w:val="single"/>
        </w:rPr>
      </w:pPr>
    </w:p>
    <w:p w14:paraId="72A811D9" w14:textId="77777777" w:rsidR="008105D7" w:rsidRDefault="008105D7" w:rsidP="00256F5C">
      <w:pPr>
        <w:spacing w:line="254" w:lineRule="auto"/>
        <w:jc w:val="center"/>
        <w:rPr>
          <w:rFonts w:ascii="Times New Roman" w:eastAsia="Calibri" w:hAnsi="Times New Roman" w:cs="Times New Roman"/>
          <w:b/>
          <w:sz w:val="24"/>
          <w:szCs w:val="24"/>
          <w:u w:val="single"/>
        </w:rPr>
      </w:pPr>
    </w:p>
    <w:p w14:paraId="7F6D4F92" w14:textId="177E7178" w:rsidR="00256F5C" w:rsidRPr="008105D7" w:rsidRDefault="00256F5C" w:rsidP="008105D7">
      <w:pPr>
        <w:spacing w:line="254" w:lineRule="auto"/>
        <w:jc w:val="center"/>
        <w:rPr>
          <w:rFonts w:ascii="Times New Roman" w:eastAsia="Calibri" w:hAnsi="Times New Roman" w:cs="Times New Roman"/>
          <w:b/>
          <w:sz w:val="24"/>
          <w:szCs w:val="24"/>
          <w:u w:val="single"/>
        </w:rPr>
      </w:pPr>
      <w:proofErr w:type="spellStart"/>
      <w:r>
        <w:rPr>
          <w:rFonts w:ascii="Times New Roman" w:eastAsia="Calibri" w:hAnsi="Times New Roman" w:cs="Times New Roman"/>
          <w:b/>
          <w:sz w:val="24"/>
          <w:szCs w:val="24"/>
          <w:u w:val="single"/>
        </w:rPr>
        <w:t>Artroskopinė</w:t>
      </w:r>
      <w:proofErr w:type="spellEnd"/>
      <w:r>
        <w:rPr>
          <w:rFonts w:ascii="Times New Roman" w:eastAsia="Calibri" w:hAnsi="Times New Roman" w:cs="Times New Roman"/>
          <w:b/>
          <w:sz w:val="24"/>
          <w:szCs w:val="24"/>
          <w:u w:val="single"/>
        </w:rPr>
        <w:t xml:space="preserve"> vaizdo įranga (1 </w:t>
      </w:r>
      <w:proofErr w:type="spellStart"/>
      <w:r>
        <w:rPr>
          <w:rFonts w:ascii="Times New Roman" w:eastAsia="Calibri" w:hAnsi="Times New Roman" w:cs="Times New Roman"/>
          <w:b/>
          <w:sz w:val="24"/>
          <w:szCs w:val="24"/>
          <w:u w:val="single"/>
        </w:rPr>
        <w:t>kompl</w:t>
      </w:r>
      <w:proofErr w:type="spellEnd"/>
      <w:r>
        <w:rPr>
          <w:rFonts w:ascii="Times New Roman" w:eastAsia="Calibri" w:hAnsi="Times New Roman" w:cs="Times New Roman"/>
          <w:b/>
          <w:sz w:val="24"/>
          <w:szCs w:val="24"/>
          <w:u w:val="single"/>
        </w:rPr>
        <w:t>.)</w:t>
      </w:r>
    </w:p>
    <w:p w14:paraId="1F92887B" w14:textId="77777777" w:rsidR="00256F5C" w:rsidRDefault="00256F5C" w:rsidP="00256F5C">
      <w:pPr>
        <w:spacing w:after="0" w:line="254" w:lineRule="auto"/>
        <w:jc w:val="both"/>
        <w:rPr>
          <w:rFonts w:ascii="Times New Roman" w:eastAsia="Calibri" w:hAnsi="Times New Roman" w:cs="Times New Roman"/>
          <w:b/>
          <w:sz w:val="24"/>
          <w:szCs w:val="24"/>
        </w:rPr>
      </w:pPr>
      <w:r>
        <w:rPr>
          <w:rFonts w:ascii="Times New Roman" w:eastAsia="Calibri" w:hAnsi="Times New Roman" w:cs="Times New Roman"/>
          <w:b/>
          <w:color w:val="EE0000"/>
          <w:sz w:val="24"/>
          <w:szCs w:val="24"/>
        </w:rPr>
        <w:t>SVARBU</w:t>
      </w:r>
      <w:r>
        <w:rPr>
          <w:rFonts w:ascii="Times New Roman" w:eastAsia="Calibri" w:hAnsi="Times New Roman" w:cs="Times New Roman"/>
          <w:b/>
          <w:sz w:val="24"/>
          <w:szCs w:val="24"/>
        </w:rPr>
        <w:t xml:space="preserve">: </w:t>
      </w:r>
    </w:p>
    <w:p w14:paraId="538A94A6" w14:textId="77777777" w:rsidR="00256F5C" w:rsidRDefault="00256F5C" w:rsidP="00256F5C">
      <w:pPr>
        <w:spacing w:after="0" w:line="254"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Nepateikus reikalaujamų parametrų reikšmes patvirtinančių dokumentų, pasiūlymas bus atmetamas.</w:t>
      </w:r>
    </w:p>
    <w:p w14:paraId="06758677" w14:textId="77777777" w:rsidR="00256F5C" w:rsidRDefault="00256F5C" w:rsidP="00256F5C">
      <w:pPr>
        <w:spacing w:after="0" w:line="254"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Tiekėjas turi nurodyti konkrečius  parametrus (technines charakteristikas), jų abstrakčiai nenurodant „atitinka“, „ne mažiau kaip“ ar pan.</w:t>
      </w:r>
    </w:p>
    <w:tbl>
      <w:tblPr>
        <w:tblW w:w="0" w:type="auto"/>
        <w:tblLayout w:type="fixed"/>
        <w:tblCellMar>
          <w:left w:w="113" w:type="dxa"/>
        </w:tblCellMar>
        <w:tblLook w:val="04A0" w:firstRow="1" w:lastRow="0" w:firstColumn="1" w:lastColumn="0" w:noHBand="0" w:noVBand="1"/>
      </w:tblPr>
      <w:tblGrid>
        <w:gridCol w:w="716"/>
        <w:gridCol w:w="1663"/>
        <w:gridCol w:w="4137"/>
        <w:gridCol w:w="1692"/>
        <w:gridCol w:w="1420"/>
      </w:tblGrid>
      <w:tr w:rsidR="00256F5C" w14:paraId="2702BB01" w14:textId="77777777">
        <w:trPr>
          <w:tblHeader/>
        </w:trPr>
        <w:tc>
          <w:tcPr>
            <w:tcW w:w="716"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65B434C2"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b/>
                <w:kern w:val="2"/>
                <w14:ligatures w14:val="standardContextual"/>
              </w:rPr>
              <w:t>Eil. Nr.</w:t>
            </w:r>
          </w:p>
        </w:tc>
        <w:tc>
          <w:tcPr>
            <w:tcW w:w="1663"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4D58D2CA" w14:textId="77777777" w:rsidR="00256F5C" w:rsidRDefault="00256F5C">
            <w:pPr>
              <w:spacing w:after="0" w:line="240" w:lineRule="auto"/>
              <w:jc w:val="center"/>
              <w:rPr>
                <w:rFonts w:ascii="Times New Roman" w:eastAsia="Aptos" w:hAnsi="Times New Roman" w:cs="Times New Roman"/>
                <w:kern w:val="2"/>
                <w14:ligatures w14:val="standardContextual"/>
              </w:rPr>
            </w:pPr>
            <w:r>
              <w:rPr>
                <w:rFonts w:ascii="Times New Roman" w:eastAsia="Aptos" w:hAnsi="Times New Roman" w:cs="Times New Roman"/>
                <w:b/>
                <w:kern w:val="2"/>
                <w14:ligatures w14:val="standardContextual"/>
              </w:rPr>
              <w:t>Parametras</w:t>
            </w:r>
          </w:p>
        </w:tc>
        <w:tc>
          <w:tcPr>
            <w:tcW w:w="4137"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639B60D4" w14:textId="77777777" w:rsidR="00256F5C" w:rsidRDefault="00256F5C">
            <w:pPr>
              <w:spacing w:after="0" w:line="240" w:lineRule="auto"/>
              <w:jc w:val="center"/>
              <w:rPr>
                <w:rFonts w:ascii="Times New Roman" w:eastAsia="Aptos" w:hAnsi="Times New Roman" w:cs="Times New Roman"/>
                <w:kern w:val="2"/>
                <w14:ligatures w14:val="standardContextual"/>
              </w:rPr>
            </w:pPr>
            <w:r>
              <w:rPr>
                <w:rFonts w:ascii="Times New Roman" w:eastAsia="Aptos" w:hAnsi="Times New Roman" w:cs="Times New Roman"/>
                <w:b/>
                <w:kern w:val="2"/>
                <w14:ligatures w14:val="standardContextual"/>
              </w:rPr>
              <w:t>Reikalaujama charakteristika</w:t>
            </w:r>
          </w:p>
        </w:tc>
        <w:tc>
          <w:tcPr>
            <w:tcW w:w="1692" w:type="dxa"/>
            <w:tcBorders>
              <w:top w:val="single" w:sz="4" w:space="0" w:color="00000A"/>
              <w:left w:val="single" w:sz="4" w:space="0" w:color="00000A"/>
              <w:bottom w:val="single" w:sz="4" w:space="0" w:color="00000A"/>
              <w:right w:val="single" w:sz="4" w:space="0" w:color="00000A"/>
            </w:tcBorders>
            <w:shd w:val="clear" w:color="auto" w:fill="B7D4EF"/>
            <w:hideMark/>
          </w:tcPr>
          <w:p w14:paraId="5ADE8FDD" w14:textId="77777777" w:rsidR="00256F5C" w:rsidRDefault="00256F5C">
            <w:pPr>
              <w:spacing w:after="0" w:line="240" w:lineRule="auto"/>
              <w:jc w:val="both"/>
              <w:rPr>
                <w:rFonts w:ascii="Times New Roman" w:eastAsia="Aptos" w:hAnsi="Times New Roman" w:cs="Times New Roman"/>
                <w:b/>
                <w:kern w:val="2"/>
                <w14:ligatures w14:val="standardContextual"/>
              </w:rPr>
            </w:pPr>
            <w:r>
              <w:rPr>
                <w:rFonts w:ascii="Times New Roman" w:eastAsia="Aptos" w:hAnsi="Times New Roman" w:cs="Times New Roman"/>
                <w:b/>
                <w:kern w:val="2"/>
                <w14:ligatures w14:val="standardContextual"/>
              </w:rPr>
              <w:t>Tiekėjas nurodo konkrečius techninius rodiklius ir jų reikšmes,  o kur techninių reikšmių įrašyti negalima – nurodo / aprašo reikalavimo atitikimą (parašymas „atitinka“ nebus laikomas tinkamu)</w:t>
            </w:r>
          </w:p>
        </w:tc>
        <w:tc>
          <w:tcPr>
            <w:tcW w:w="1420" w:type="dxa"/>
            <w:tcBorders>
              <w:top w:val="single" w:sz="4" w:space="0" w:color="00000A"/>
              <w:left w:val="single" w:sz="4" w:space="0" w:color="00000A"/>
              <w:bottom w:val="single" w:sz="4" w:space="0" w:color="00000A"/>
              <w:right w:val="single" w:sz="4" w:space="0" w:color="00000A"/>
            </w:tcBorders>
            <w:shd w:val="clear" w:color="auto" w:fill="B7D4EF"/>
            <w:hideMark/>
          </w:tcPr>
          <w:p w14:paraId="2741EBE0" w14:textId="77777777" w:rsidR="00256F5C" w:rsidRDefault="00256F5C">
            <w:pPr>
              <w:spacing w:after="0" w:line="240" w:lineRule="auto"/>
              <w:jc w:val="both"/>
              <w:rPr>
                <w:rFonts w:ascii="Times New Roman" w:eastAsia="Aptos" w:hAnsi="Times New Roman" w:cs="Times New Roman"/>
                <w:b/>
                <w:bCs/>
                <w:kern w:val="2"/>
                <w14:ligatures w14:val="standardContextual"/>
              </w:rPr>
            </w:pPr>
            <w:r>
              <w:rPr>
                <w:rFonts w:ascii="Times New Roman" w:eastAsia="Aptos" w:hAnsi="Times New Roman" w:cs="Times New Roman"/>
                <w:b/>
                <w:bCs/>
                <w:kern w:val="2"/>
                <w14:ligatures w14:val="standardContextual"/>
              </w:rPr>
              <w:t xml:space="preserve">Pridedamo dokumento pavadinimas (būtina nurodyti tikslius dokumento psl. </w:t>
            </w:r>
            <w:proofErr w:type="spellStart"/>
            <w:r>
              <w:rPr>
                <w:rFonts w:ascii="Times New Roman" w:eastAsia="Aptos" w:hAnsi="Times New Roman" w:cs="Times New Roman"/>
                <w:b/>
                <w:bCs/>
                <w:kern w:val="2"/>
                <w14:ligatures w14:val="standardContextual"/>
              </w:rPr>
              <w:t>nr.</w:t>
            </w:r>
            <w:proofErr w:type="spellEnd"/>
            <w:r>
              <w:rPr>
                <w:rFonts w:ascii="Times New Roman" w:eastAsia="Aptos" w:hAnsi="Times New Roman" w:cs="Times New Roman"/>
                <w:b/>
                <w:bCs/>
                <w:kern w:val="2"/>
                <w14:ligatures w14:val="standardContextual"/>
              </w:rPr>
              <w:t>) arba gamintojo internetinio puslapio nuorodas į parametro reikšmės atitikimą</w:t>
            </w:r>
          </w:p>
        </w:tc>
      </w:tr>
      <w:tr w:rsidR="00256F5C" w14:paraId="06BC7FEB" w14:textId="77777777" w:rsidTr="00EF2515">
        <w:tc>
          <w:tcPr>
            <w:tcW w:w="716" w:type="dxa"/>
            <w:tcBorders>
              <w:top w:val="single" w:sz="4" w:space="0" w:color="00000A"/>
              <w:left w:val="single" w:sz="4" w:space="0" w:color="00000A"/>
              <w:bottom w:val="single" w:sz="4" w:space="0" w:color="00000A"/>
              <w:right w:val="single" w:sz="4" w:space="0" w:color="00000A"/>
            </w:tcBorders>
            <w:vAlign w:val="center"/>
          </w:tcPr>
          <w:p w14:paraId="2ECCEBE8" w14:textId="77777777" w:rsidR="00256F5C" w:rsidRDefault="00256F5C">
            <w:pPr>
              <w:suppressAutoHyphens/>
              <w:spacing w:after="0" w:line="240" w:lineRule="auto"/>
              <w:rPr>
                <w:rFonts w:ascii="Times New Roman" w:eastAsia="Aptos" w:hAnsi="Times New Roman" w:cs="Times New Roman"/>
                <w:kern w:val="2"/>
                <w14:ligatures w14:val="standardContextual"/>
              </w:rPr>
            </w:pPr>
          </w:p>
        </w:tc>
        <w:tc>
          <w:tcPr>
            <w:tcW w:w="5800" w:type="dxa"/>
            <w:gridSpan w:val="2"/>
            <w:tcBorders>
              <w:top w:val="single" w:sz="4" w:space="0" w:color="00000A"/>
              <w:left w:val="single" w:sz="4" w:space="0" w:color="00000A"/>
              <w:bottom w:val="single" w:sz="4" w:space="0" w:color="00000A"/>
              <w:right w:val="single" w:sz="4" w:space="0" w:color="00000A"/>
            </w:tcBorders>
            <w:vAlign w:val="center"/>
            <w:hideMark/>
          </w:tcPr>
          <w:p w14:paraId="0682F542"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Siūlomos prekės pavadinimas (modelis, konkreti modifikacija), gamintojas, kilmės šalis</w:t>
            </w:r>
          </w:p>
        </w:tc>
        <w:tc>
          <w:tcPr>
            <w:tcW w:w="1692" w:type="dxa"/>
            <w:tcBorders>
              <w:top w:val="single" w:sz="4" w:space="0" w:color="00000A"/>
              <w:left w:val="single" w:sz="4" w:space="0" w:color="00000A"/>
              <w:bottom w:val="single" w:sz="4" w:space="0" w:color="00000A"/>
              <w:right w:val="single" w:sz="4" w:space="0" w:color="00000A"/>
            </w:tcBorders>
          </w:tcPr>
          <w:p w14:paraId="69078D83"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61CCBEB1"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75DF200D"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08841844"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w:t>
            </w:r>
          </w:p>
        </w:tc>
        <w:tc>
          <w:tcPr>
            <w:tcW w:w="8912" w:type="dxa"/>
            <w:gridSpan w:val="4"/>
            <w:tcBorders>
              <w:top w:val="nil"/>
              <w:left w:val="nil"/>
              <w:bottom w:val="nil"/>
              <w:right w:val="single" w:sz="4" w:space="0" w:color="00000A"/>
            </w:tcBorders>
            <w:hideMark/>
          </w:tcPr>
          <w:p w14:paraId="4EA39D87" w14:textId="77777777" w:rsidR="00256F5C" w:rsidRDefault="00256F5C">
            <w:pPr>
              <w:spacing w:after="0" w:line="240" w:lineRule="auto"/>
              <w:rPr>
                <w:rFonts w:ascii="Times New Roman" w:eastAsia="Aptos" w:hAnsi="Times New Roman" w:cs="Times New Roman"/>
                <w:b/>
                <w:bCs/>
                <w:kern w:val="2"/>
                <w14:ligatures w14:val="standardContextual"/>
              </w:rPr>
            </w:pPr>
            <w:proofErr w:type="spellStart"/>
            <w:r>
              <w:rPr>
                <w:rFonts w:ascii="Times New Roman" w:eastAsia="Times New Roman" w:hAnsi="Times New Roman" w:cs="Times New Roman"/>
                <w:b/>
                <w:bCs/>
                <w:kern w:val="2"/>
                <w:lang w:eastAsia="en-GB"/>
                <w14:ligatures w14:val="standardContextual"/>
              </w:rPr>
              <w:t>Artroskopinės</w:t>
            </w:r>
            <w:proofErr w:type="spellEnd"/>
            <w:r>
              <w:rPr>
                <w:rFonts w:ascii="Times New Roman" w:eastAsia="Times New Roman" w:hAnsi="Times New Roman" w:cs="Times New Roman"/>
                <w:b/>
                <w:bCs/>
                <w:kern w:val="2"/>
                <w:lang w:eastAsia="en-GB"/>
                <w14:ligatures w14:val="standardContextual"/>
              </w:rPr>
              <w:t xml:space="preserve"> vaizdo įrangos komplektacija:</w:t>
            </w:r>
          </w:p>
        </w:tc>
      </w:tr>
      <w:tr w:rsidR="00256F5C" w14:paraId="69416CBB" w14:textId="77777777" w:rsidTr="00EF2515">
        <w:tc>
          <w:tcPr>
            <w:tcW w:w="716" w:type="dxa"/>
            <w:tcBorders>
              <w:top w:val="single" w:sz="4" w:space="0" w:color="00000A"/>
              <w:left w:val="single" w:sz="4" w:space="0" w:color="00000A"/>
              <w:bottom w:val="single" w:sz="4" w:space="0" w:color="00000A"/>
              <w:right w:val="single" w:sz="4" w:space="0" w:color="00000A"/>
            </w:tcBorders>
            <w:vAlign w:val="center"/>
            <w:hideMark/>
          </w:tcPr>
          <w:p w14:paraId="0BDD9507"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1.1.</w:t>
            </w:r>
          </w:p>
        </w:tc>
        <w:tc>
          <w:tcPr>
            <w:tcW w:w="1663" w:type="dxa"/>
            <w:tcBorders>
              <w:top w:val="single" w:sz="4" w:space="0" w:color="00000A"/>
              <w:left w:val="single" w:sz="4" w:space="0" w:color="00000A"/>
              <w:bottom w:val="single" w:sz="4" w:space="0" w:color="00000A"/>
              <w:right w:val="single" w:sz="4" w:space="0" w:color="00000A"/>
            </w:tcBorders>
            <w:vAlign w:val="center"/>
          </w:tcPr>
          <w:p w14:paraId="4EAADC39" w14:textId="77777777" w:rsidR="00256F5C" w:rsidRDefault="00256F5C">
            <w:pPr>
              <w:tabs>
                <w:tab w:val="center" w:pos="4680"/>
                <w:tab w:val="right" w:pos="9360"/>
              </w:tabs>
              <w:spacing w:after="0"/>
              <w:rPr>
                <w:rFonts w:ascii="Times New Roman" w:eastAsia="Times New Roman" w:hAnsi="Times New Roman" w:cs="Times New Roman"/>
                <w:kern w:val="2"/>
                <w14:ligatures w14:val="standardContextual"/>
              </w:rPr>
            </w:pPr>
            <w:r>
              <w:rPr>
                <w:rFonts w:ascii="Times New Roman" w:eastAsia="Times New Roman" w:hAnsi="Times New Roman" w:cs="Times New Roman"/>
                <w:kern w:val="2"/>
                <w14:ligatures w14:val="standardContextual"/>
              </w:rPr>
              <w:t>Vaizdo kamera su optikos prijungimo adapteriu</w:t>
            </w:r>
          </w:p>
          <w:p w14:paraId="0BCF56C5" w14:textId="77777777" w:rsidR="00256F5C" w:rsidRDefault="00256F5C">
            <w:pPr>
              <w:tabs>
                <w:tab w:val="center" w:pos="4680"/>
                <w:tab w:val="right" w:pos="9360"/>
              </w:tabs>
              <w:spacing w:after="0"/>
              <w:rPr>
                <w:rFonts w:ascii="Times New Roman" w:eastAsia="Times New Roman" w:hAnsi="Times New Roman" w:cs="Times New Roman"/>
                <w:kern w:val="2"/>
                <w14:ligatures w14:val="standardContextual"/>
              </w:rPr>
            </w:pPr>
          </w:p>
          <w:p w14:paraId="2C4071CC"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eastAsia="Times New Roman" w:hAnsi="Times New Roman" w:cs="Times New Roman"/>
                <w:kern w:val="2"/>
                <w14:ligatures w14:val="standardContextual"/>
              </w:rPr>
              <w:t>(kiekis 1 vnt.)</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3F5A7BB9" w14:textId="77777777" w:rsidR="00256F5C" w:rsidRDefault="00256F5C">
            <w:pPr>
              <w:suppressAutoHyphens/>
              <w:autoSpaceDN w:val="0"/>
              <w:spacing w:after="0"/>
              <w:ind w:right="-39"/>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1. Ultra aukštos raiškos (4K UHD);</w:t>
            </w:r>
          </w:p>
          <w:p w14:paraId="0D492F2B" w14:textId="77777777" w:rsidR="00256F5C" w:rsidRDefault="00256F5C">
            <w:pPr>
              <w:suppressAutoHyphens/>
              <w:autoSpaceDN w:val="0"/>
              <w:spacing w:after="0"/>
              <w:ind w:right="-39"/>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2. Raiška  ≥ (3840 x 2160) taškų;</w:t>
            </w:r>
          </w:p>
          <w:p w14:paraId="4BA3389F" w14:textId="77777777" w:rsidR="00256F5C" w:rsidRDefault="00256F5C">
            <w:pPr>
              <w:suppressAutoHyphens/>
              <w:autoSpaceDN w:val="0"/>
              <w:spacing w:after="0"/>
              <w:ind w:right="-39"/>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3. Progresyvus skenavimas: ne mažiau 10 bitų technologija;</w:t>
            </w:r>
          </w:p>
          <w:p w14:paraId="4FC007D9" w14:textId="77777777" w:rsidR="00256F5C" w:rsidRDefault="00256F5C">
            <w:pPr>
              <w:suppressAutoHyphens/>
              <w:autoSpaceDN w:val="0"/>
              <w:spacing w:after="0"/>
              <w:ind w:right="-39"/>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4. Skaitmeninis priartinimas: ≥ 1,5 karto;</w:t>
            </w:r>
          </w:p>
          <w:p w14:paraId="14F9F2BE" w14:textId="77777777" w:rsidR="00256F5C" w:rsidRDefault="00256F5C">
            <w:pPr>
              <w:suppressAutoHyphens/>
              <w:autoSpaceDN w:val="0"/>
              <w:spacing w:after="0"/>
              <w:ind w:right="-39"/>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5. Optinis priartinimas: ≥ 2 karto;</w:t>
            </w:r>
          </w:p>
          <w:p w14:paraId="53E20D82" w14:textId="77777777" w:rsidR="00256F5C" w:rsidRDefault="00256F5C">
            <w:pPr>
              <w:suppressAutoHyphens/>
              <w:autoSpaceDN w:val="0"/>
              <w:spacing w:after="0"/>
              <w:ind w:right="-39"/>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6. ≥ 2 programuojami valdymo mygtukai;</w:t>
            </w:r>
          </w:p>
          <w:p w14:paraId="222D0DB1" w14:textId="77777777" w:rsidR="00256F5C" w:rsidRDefault="00256F5C">
            <w:pPr>
              <w:suppressAutoHyphens/>
              <w:autoSpaceDN w:val="0"/>
              <w:spacing w:after="0"/>
              <w:ind w:right="-39"/>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7. Ant kameros galvutės turi būti fokusavimo žiedas;</w:t>
            </w:r>
          </w:p>
          <w:p w14:paraId="3573147F"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eastAsia="Arial Unicode MS" w:hAnsi="Times New Roman" w:cs="Times New Roman"/>
                <w:kern w:val="2"/>
                <w:bdr w:val="none" w:sz="0" w:space="0" w:color="auto" w:frame="1"/>
                <w14:ligatures w14:val="standardContextual"/>
              </w:rPr>
              <w:t>8. Kameros korpusas pagamintas iš titano arba lygiavertės medžiagos.</w:t>
            </w:r>
          </w:p>
        </w:tc>
        <w:tc>
          <w:tcPr>
            <w:tcW w:w="1692" w:type="dxa"/>
            <w:tcBorders>
              <w:top w:val="single" w:sz="4" w:space="0" w:color="00000A"/>
              <w:left w:val="single" w:sz="4" w:space="0" w:color="00000A"/>
              <w:bottom w:val="single" w:sz="4" w:space="0" w:color="00000A"/>
              <w:right w:val="single" w:sz="4" w:space="0" w:color="00000A"/>
            </w:tcBorders>
          </w:tcPr>
          <w:p w14:paraId="1AE613C5"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079138EC"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69A1C8F7" w14:textId="77777777" w:rsidTr="00EF2515">
        <w:tc>
          <w:tcPr>
            <w:tcW w:w="716" w:type="dxa"/>
            <w:tcBorders>
              <w:top w:val="single" w:sz="4" w:space="0" w:color="00000A"/>
              <w:left w:val="single" w:sz="4" w:space="0" w:color="00000A"/>
              <w:bottom w:val="single" w:sz="4" w:space="0" w:color="00000A"/>
              <w:right w:val="single" w:sz="4" w:space="0" w:color="00000A"/>
            </w:tcBorders>
            <w:vAlign w:val="center"/>
            <w:hideMark/>
          </w:tcPr>
          <w:p w14:paraId="0DF52837"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1.2.</w:t>
            </w:r>
          </w:p>
        </w:tc>
        <w:tc>
          <w:tcPr>
            <w:tcW w:w="1663" w:type="dxa"/>
            <w:tcBorders>
              <w:top w:val="single" w:sz="4" w:space="0" w:color="00000A"/>
              <w:left w:val="single" w:sz="4" w:space="0" w:color="00000A"/>
              <w:bottom w:val="single" w:sz="4" w:space="0" w:color="00000A"/>
              <w:right w:val="single" w:sz="4" w:space="0" w:color="00000A"/>
            </w:tcBorders>
            <w:vAlign w:val="center"/>
          </w:tcPr>
          <w:p w14:paraId="11147723" w14:textId="77777777" w:rsidR="00256F5C" w:rsidRDefault="00256F5C">
            <w:pPr>
              <w:rPr>
                <w:rFonts w:ascii="Times New Roman" w:hAnsi="Times New Roman" w:cs="Times New Roman"/>
                <w:kern w:val="2"/>
                <w14:ligatures w14:val="standardContextual"/>
              </w:rPr>
            </w:pPr>
            <w:r>
              <w:rPr>
                <w:rFonts w:ascii="Times New Roman" w:hAnsi="Times New Roman" w:cs="Times New Roman"/>
                <w:kern w:val="2"/>
                <w14:ligatures w14:val="standardContextual"/>
              </w:rPr>
              <w:t>Vaizdo kameros valdymo įrenginys su šviesos šaltiniu ir archyvavimu</w:t>
            </w:r>
          </w:p>
          <w:p w14:paraId="592B332F" w14:textId="77777777" w:rsidR="00256F5C" w:rsidRDefault="00256F5C">
            <w:pPr>
              <w:rPr>
                <w:rFonts w:ascii="Times New Roman" w:hAnsi="Times New Roman" w:cs="Times New Roman"/>
                <w:kern w:val="2"/>
                <w14:ligatures w14:val="standardContextual"/>
              </w:rPr>
            </w:pPr>
          </w:p>
          <w:p w14:paraId="69577820"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1 vnt.)</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5BA84C99"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1. Valdymo įrenginys suderinamas su ultra aukštos raiškos (4K UHD) vaizdo kameromis;</w:t>
            </w:r>
          </w:p>
          <w:p w14:paraId="628F75C7"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 Planšetė įrenginio/ sistemos valdymui su šiomis funkcijomis:</w:t>
            </w:r>
          </w:p>
          <w:p w14:paraId="34A63839"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2.1. Ekrano įstrižainė  ≥ 10";</w:t>
            </w:r>
          </w:p>
          <w:p w14:paraId="67C7AFE2"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2.2. Raiška ≥ (1920 x 1080) taškų;</w:t>
            </w:r>
          </w:p>
          <w:p w14:paraId="72B34E62"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2.3. Rankinis paciento duomenų įvedimas (vardas, pavardė ir kt., ID, gimimo data, gydytojo duomenys, operacijos tipas);</w:t>
            </w:r>
          </w:p>
          <w:p w14:paraId="63D30B46"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2.4. Vaizdo duomenų anotavimas po operacijos (komentarų ar grafinių objektų pridėjimas) arba integruotas lietimui jautrus valdymo ekranas;</w:t>
            </w:r>
          </w:p>
          <w:p w14:paraId="32645811"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lastRenderedPageBreak/>
              <w:t>3. Vaizdų įrašymas/perdavimas/integracija:</w:t>
            </w:r>
          </w:p>
          <w:p w14:paraId="4E9363A2"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3.1. Vidinis kaupiklis ≥ 128 GB arba išorinis USB kaupiklis;</w:t>
            </w:r>
          </w:p>
          <w:p w14:paraId="0762276E"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3.2. DICOM standartas pacientų duomenų bei vaizdų (nuotraukų) perdavimui į PACS serverį;</w:t>
            </w:r>
          </w:p>
          <w:p w14:paraId="5B8F57D0"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3.3. Vaizdo nuotraukų raiška ne mažesnė kaip 1920 x 1080 taškų;</w:t>
            </w:r>
          </w:p>
          <w:p w14:paraId="2528B0E3"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3.4. USB jungtis duomenims perkelti;</w:t>
            </w:r>
          </w:p>
          <w:p w14:paraId="2516C4A4"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4. Bevielis interneto ryšys.</w:t>
            </w:r>
          </w:p>
        </w:tc>
        <w:tc>
          <w:tcPr>
            <w:tcW w:w="1692" w:type="dxa"/>
            <w:tcBorders>
              <w:top w:val="single" w:sz="4" w:space="0" w:color="00000A"/>
              <w:left w:val="single" w:sz="4" w:space="0" w:color="00000A"/>
              <w:bottom w:val="single" w:sz="4" w:space="0" w:color="00000A"/>
              <w:right w:val="single" w:sz="4" w:space="0" w:color="00000A"/>
            </w:tcBorders>
          </w:tcPr>
          <w:p w14:paraId="758288B0" w14:textId="77777777" w:rsidR="00256F5C" w:rsidRDefault="00256F5C">
            <w:pPr>
              <w:spacing w:after="0" w:line="240" w:lineRule="auto"/>
              <w:ind w:right="1435"/>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2BC2C239" w14:textId="77777777" w:rsidR="00256F5C" w:rsidRDefault="00256F5C">
            <w:pPr>
              <w:spacing w:after="0" w:line="240" w:lineRule="auto"/>
              <w:ind w:right="1435"/>
              <w:rPr>
                <w:rFonts w:ascii="Times New Roman" w:eastAsia="Aptos" w:hAnsi="Times New Roman" w:cs="Times New Roman"/>
                <w:kern w:val="2"/>
                <w14:ligatures w14:val="standardContextual"/>
              </w:rPr>
            </w:pPr>
          </w:p>
        </w:tc>
      </w:tr>
      <w:tr w:rsidR="00256F5C" w14:paraId="325259B2" w14:textId="77777777" w:rsidTr="00EF2515">
        <w:tc>
          <w:tcPr>
            <w:tcW w:w="716" w:type="dxa"/>
            <w:tcBorders>
              <w:top w:val="single" w:sz="4" w:space="0" w:color="00000A"/>
              <w:left w:val="single" w:sz="4" w:space="0" w:color="00000A"/>
              <w:bottom w:val="single" w:sz="4" w:space="0" w:color="00000A"/>
              <w:right w:val="single" w:sz="4" w:space="0" w:color="00000A"/>
            </w:tcBorders>
            <w:vAlign w:val="center"/>
            <w:hideMark/>
          </w:tcPr>
          <w:p w14:paraId="7EA797C6"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1.3.</w:t>
            </w:r>
          </w:p>
        </w:tc>
        <w:tc>
          <w:tcPr>
            <w:tcW w:w="1663" w:type="dxa"/>
            <w:tcBorders>
              <w:top w:val="single" w:sz="4" w:space="0" w:color="00000A"/>
              <w:left w:val="single" w:sz="4" w:space="0" w:color="00000A"/>
              <w:bottom w:val="single" w:sz="4" w:space="0" w:color="00000A"/>
              <w:right w:val="single" w:sz="4" w:space="0" w:color="00000A"/>
            </w:tcBorders>
            <w:vAlign w:val="center"/>
          </w:tcPr>
          <w:p w14:paraId="7E768448"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Šviesos šaltinis (integruotas į bendrą valdymo sistemą)</w:t>
            </w:r>
          </w:p>
          <w:p w14:paraId="23BDBA04" w14:textId="77777777" w:rsidR="00256F5C" w:rsidRDefault="00256F5C">
            <w:pPr>
              <w:spacing w:after="0"/>
              <w:rPr>
                <w:rFonts w:ascii="Times New Roman" w:hAnsi="Times New Roman" w:cs="Times New Roman"/>
                <w:kern w:val="2"/>
                <w14:ligatures w14:val="standardContextual"/>
              </w:rPr>
            </w:pPr>
          </w:p>
          <w:p w14:paraId="4095E8AB"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1 vnt.)</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520BD152"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1. LED tipo (arba lygiavertis) šviesos šaltinis;</w:t>
            </w:r>
          </w:p>
          <w:p w14:paraId="2A6A1187"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 xml:space="preserve">2. Šviesos srautas ≥ 1800 </w:t>
            </w:r>
            <w:proofErr w:type="spellStart"/>
            <w:r>
              <w:rPr>
                <w:rFonts w:ascii="Times New Roman" w:hAnsi="Times New Roman" w:cs="Times New Roman"/>
                <w:kern w:val="2"/>
                <w14:ligatures w14:val="standardContextual"/>
              </w:rPr>
              <w:t>lm</w:t>
            </w:r>
            <w:proofErr w:type="spellEnd"/>
            <w:r>
              <w:rPr>
                <w:rFonts w:ascii="Times New Roman" w:hAnsi="Times New Roman" w:cs="Times New Roman"/>
                <w:kern w:val="2"/>
                <w14:ligatures w14:val="standardContextual"/>
              </w:rPr>
              <w:t>;</w:t>
            </w:r>
          </w:p>
          <w:p w14:paraId="422F409C"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3. Lempos darbo laikas ≥ 30 000 valandų;</w:t>
            </w:r>
          </w:p>
          <w:p w14:paraId="29CE6EF9"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4. Automatinis ir rankinis šviesos srauto reguliavimas;</w:t>
            </w:r>
          </w:p>
          <w:p w14:paraId="6F84192D"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 xml:space="preserve">5. Suderinamas su ACMI, </w:t>
            </w:r>
            <w:proofErr w:type="spellStart"/>
            <w:r>
              <w:rPr>
                <w:rFonts w:ascii="Times New Roman" w:hAnsi="Times New Roman" w:cs="Times New Roman"/>
                <w:kern w:val="2"/>
                <w14:ligatures w14:val="standardContextual"/>
              </w:rPr>
              <w:t>Storz</w:t>
            </w:r>
            <w:proofErr w:type="spellEnd"/>
            <w:r>
              <w:rPr>
                <w:rFonts w:ascii="Times New Roman" w:hAnsi="Times New Roman" w:cs="Times New Roman"/>
                <w:kern w:val="2"/>
                <w14:ligatures w14:val="standardContextual"/>
              </w:rPr>
              <w:t xml:space="preserve">, </w:t>
            </w:r>
            <w:proofErr w:type="spellStart"/>
            <w:r>
              <w:rPr>
                <w:rFonts w:ascii="Times New Roman" w:hAnsi="Times New Roman" w:cs="Times New Roman"/>
                <w:kern w:val="2"/>
                <w14:ligatures w14:val="standardContextual"/>
              </w:rPr>
              <w:t>Wolf</w:t>
            </w:r>
            <w:proofErr w:type="spellEnd"/>
            <w:r>
              <w:rPr>
                <w:rFonts w:ascii="Times New Roman" w:hAnsi="Times New Roman" w:cs="Times New Roman"/>
                <w:kern w:val="2"/>
                <w14:ligatures w14:val="standardContextual"/>
              </w:rPr>
              <w:t xml:space="preserve">, </w:t>
            </w:r>
            <w:proofErr w:type="spellStart"/>
            <w:r>
              <w:rPr>
                <w:rFonts w:ascii="Times New Roman" w:hAnsi="Times New Roman" w:cs="Times New Roman"/>
                <w:kern w:val="2"/>
                <w14:ligatures w14:val="standardContextual"/>
              </w:rPr>
              <w:t>Olympus</w:t>
            </w:r>
            <w:proofErr w:type="spellEnd"/>
            <w:r>
              <w:rPr>
                <w:rFonts w:ascii="Times New Roman" w:hAnsi="Times New Roman" w:cs="Times New Roman"/>
                <w:kern w:val="2"/>
                <w14:ligatures w14:val="standardContextual"/>
              </w:rPr>
              <w:t xml:space="preserve"> šviesolaidžiais.</w:t>
            </w:r>
          </w:p>
        </w:tc>
        <w:tc>
          <w:tcPr>
            <w:tcW w:w="1692" w:type="dxa"/>
            <w:tcBorders>
              <w:top w:val="single" w:sz="4" w:space="0" w:color="00000A"/>
              <w:left w:val="single" w:sz="4" w:space="0" w:color="00000A"/>
              <w:bottom w:val="single" w:sz="4" w:space="0" w:color="00000A"/>
              <w:right w:val="single" w:sz="4" w:space="0" w:color="00000A"/>
            </w:tcBorders>
          </w:tcPr>
          <w:p w14:paraId="39C6C191"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18FCB903"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24E77236" w14:textId="77777777" w:rsidTr="00EF2515">
        <w:tc>
          <w:tcPr>
            <w:tcW w:w="716" w:type="dxa"/>
            <w:tcBorders>
              <w:top w:val="single" w:sz="4" w:space="0" w:color="00000A"/>
              <w:left w:val="single" w:sz="4" w:space="0" w:color="00000A"/>
              <w:bottom w:val="single" w:sz="4" w:space="0" w:color="00000A"/>
              <w:right w:val="single" w:sz="4" w:space="0" w:color="00000A"/>
            </w:tcBorders>
            <w:vAlign w:val="center"/>
            <w:hideMark/>
          </w:tcPr>
          <w:p w14:paraId="1C47BE95"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1.4.</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07672775" w14:textId="77777777" w:rsidR="00256F5C" w:rsidRDefault="00256F5C">
            <w:pPr>
              <w:rPr>
                <w:rFonts w:ascii="Times New Roman" w:hAnsi="Times New Roman" w:cs="Times New Roman"/>
                <w:kern w:val="2"/>
                <w14:ligatures w14:val="standardContextual"/>
              </w:rPr>
            </w:pPr>
            <w:proofErr w:type="spellStart"/>
            <w:r>
              <w:rPr>
                <w:rFonts w:ascii="Times New Roman" w:hAnsi="Times New Roman" w:cs="Times New Roman"/>
                <w:kern w:val="2"/>
                <w14:ligatures w14:val="standardContextual"/>
              </w:rPr>
              <w:t>Plokščiaekranis</w:t>
            </w:r>
            <w:proofErr w:type="spellEnd"/>
            <w:r>
              <w:rPr>
                <w:rFonts w:ascii="Times New Roman" w:hAnsi="Times New Roman" w:cs="Times New Roman"/>
                <w:kern w:val="2"/>
                <w14:ligatures w14:val="standardContextual"/>
              </w:rPr>
              <w:t xml:space="preserve"> monitorius</w:t>
            </w:r>
          </w:p>
          <w:p w14:paraId="1B61785E"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1 vnt.)</w:t>
            </w:r>
          </w:p>
        </w:tc>
        <w:tc>
          <w:tcPr>
            <w:tcW w:w="4137" w:type="dxa"/>
            <w:tcBorders>
              <w:top w:val="single" w:sz="4" w:space="0" w:color="00000A"/>
              <w:left w:val="single" w:sz="4" w:space="0" w:color="00000A"/>
              <w:bottom w:val="single" w:sz="4" w:space="0" w:color="00000A"/>
              <w:right w:val="single" w:sz="4" w:space="0" w:color="00000A"/>
            </w:tcBorders>
            <w:hideMark/>
          </w:tcPr>
          <w:p w14:paraId="05535EDB"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1. Ultra aukštos raiškos (4K UHD);</w:t>
            </w:r>
          </w:p>
          <w:p w14:paraId="6A6AAD94"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 Raiška ≥ (3840 x 2160) taškų;</w:t>
            </w:r>
          </w:p>
          <w:p w14:paraId="1992058C"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3. Ekrano įstrižainė  ≥ 31";</w:t>
            </w:r>
          </w:p>
          <w:p w14:paraId="11EB8C3A"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4. Ryškumas ≥ 700 cd/m</w:t>
            </w:r>
            <w:r>
              <w:rPr>
                <w:rFonts w:ascii="Times New Roman" w:hAnsi="Times New Roman" w:cs="Times New Roman"/>
                <w:kern w:val="2"/>
                <w:vertAlign w:val="superscript"/>
                <w14:ligatures w14:val="standardContextual"/>
              </w:rPr>
              <w:t>2</w:t>
            </w:r>
            <w:r>
              <w:rPr>
                <w:rFonts w:ascii="Times New Roman" w:hAnsi="Times New Roman" w:cs="Times New Roman"/>
                <w:kern w:val="2"/>
                <w14:ligatures w14:val="standardContextual"/>
              </w:rPr>
              <w:t>;</w:t>
            </w:r>
          </w:p>
          <w:p w14:paraId="146F41AC"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5. Vaizdo formatas 16:9;</w:t>
            </w:r>
          </w:p>
          <w:p w14:paraId="0B372A98"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6. Vaizdas vaizde (PIP) funkcija;</w:t>
            </w:r>
          </w:p>
          <w:p w14:paraId="5E69CB27"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7. Medicininės paskirties.</w:t>
            </w:r>
          </w:p>
        </w:tc>
        <w:tc>
          <w:tcPr>
            <w:tcW w:w="1692" w:type="dxa"/>
            <w:tcBorders>
              <w:top w:val="single" w:sz="4" w:space="0" w:color="00000A"/>
              <w:left w:val="single" w:sz="4" w:space="0" w:color="00000A"/>
              <w:bottom w:val="single" w:sz="4" w:space="0" w:color="00000A"/>
              <w:right w:val="single" w:sz="4" w:space="0" w:color="00000A"/>
            </w:tcBorders>
          </w:tcPr>
          <w:p w14:paraId="1BA39161"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6D0CF387"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1FACF7C0" w14:textId="77777777" w:rsidTr="00EF2515">
        <w:tc>
          <w:tcPr>
            <w:tcW w:w="716" w:type="dxa"/>
            <w:tcBorders>
              <w:top w:val="single" w:sz="4" w:space="0" w:color="00000A"/>
              <w:left w:val="single" w:sz="4" w:space="0" w:color="00000A"/>
              <w:bottom w:val="single" w:sz="4" w:space="0" w:color="00000A"/>
              <w:right w:val="single" w:sz="4" w:space="0" w:color="00000A"/>
            </w:tcBorders>
            <w:vAlign w:val="center"/>
            <w:hideMark/>
          </w:tcPr>
          <w:p w14:paraId="5E15584F"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1.5.</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73E9AE9B" w14:textId="77777777" w:rsidR="00256F5C" w:rsidRDefault="00256F5C">
            <w:pPr>
              <w:rPr>
                <w:rFonts w:ascii="Times New Roman" w:hAnsi="Times New Roman" w:cs="Times New Roman"/>
                <w:kern w:val="2"/>
                <w14:ligatures w14:val="standardContextual"/>
              </w:rPr>
            </w:pPr>
            <w:proofErr w:type="spellStart"/>
            <w:r>
              <w:rPr>
                <w:rFonts w:ascii="Times New Roman" w:hAnsi="Times New Roman" w:cs="Times New Roman"/>
                <w:kern w:val="2"/>
                <w14:ligatures w14:val="standardContextual"/>
              </w:rPr>
              <w:t>Šeiverio</w:t>
            </w:r>
            <w:proofErr w:type="spellEnd"/>
            <w:r>
              <w:rPr>
                <w:rFonts w:ascii="Times New Roman" w:hAnsi="Times New Roman" w:cs="Times New Roman"/>
                <w:kern w:val="2"/>
                <w14:ligatures w14:val="standardContextual"/>
              </w:rPr>
              <w:t xml:space="preserve"> konsolė</w:t>
            </w:r>
          </w:p>
          <w:p w14:paraId="66DC5D54"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1 vnt.)</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2EF54472"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 xml:space="preserve">1. </w:t>
            </w:r>
            <w:proofErr w:type="spellStart"/>
            <w:r>
              <w:rPr>
                <w:rFonts w:ascii="Times New Roman" w:hAnsi="Times New Roman" w:cs="Times New Roman"/>
                <w:kern w:val="2"/>
                <w14:ligatures w14:val="standardContextual"/>
              </w:rPr>
              <w:t>Artroskopinių</w:t>
            </w:r>
            <w:proofErr w:type="spellEnd"/>
            <w:r>
              <w:rPr>
                <w:rFonts w:ascii="Times New Roman" w:hAnsi="Times New Roman" w:cs="Times New Roman"/>
                <w:kern w:val="2"/>
                <w14:ligatures w14:val="standardContextual"/>
              </w:rPr>
              <w:t xml:space="preserve"> </w:t>
            </w:r>
            <w:proofErr w:type="spellStart"/>
            <w:r>
              <w:rPr>
                <w:rFonts w:ascii="Times New Roman" w:hAnsi="Times New Roman" w:cs="Times New Roman"/>
                <w:kern w:val="2"/>
                <w14:ligatures w14:val="standardContextual"/>
              </w:rPr>
              <w:t>šeiverių</w:t>
            </w:r>
            <w:proofErr w:type="spellEnd"/>
            <w:r>
              <w:rPr>
                <w:rFonts w:ascii="Times New Roman" w:hAnsi="Times New Roman" w:cs="Times New Roman"/>
                <w:kern w:val="2"/>
                <w14:ligatures w14:val="standardContextual"/>
              </w:rPr>
              <w:t xml:space="preserve"> ir </w:t>
            </w:r>
            <w:proofErr w:type="spellStart"/>
            <w:r>
              <w:rPr>
                <w:rFonts w:ascii="Times New Roman" w:hAnsi="Times New Roman" w:cs="Times New Roman"/>
                <w:kern w:val="2"/>
                <w14:ligatures w14:val="standardContextual"/>
              </w:rPr>
              <w:t>multifunkcinių</w:t>
            </w:r>
            <w:proofErr w:type="spellEnd"/>
            <w:r>
              <w:rPr>
                <w:rFonts w:ascii="Times New Roman" w:hAnsi="Times New Roman" w:cs="Times New Roman"/>
                <w:kern w:val="2"/>
                <w14:ligatures w14:val="standardContextual"/>
              </w:rPr>
              <w:t xml:space="preserve"> rankenų sistemoms;</w:t>
            </w:r>
          </w:p>
          <w:p w14:paraId="124F9698"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 Sistemos valdymas:</w:t>
            </w:r>
          </w:p>
          <w:p w14:paraId="1250FC25"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2.1. lietimui jautriu ekranu ir mygtukų pagalba;</w:t>
            </w:r>
          </w:p>
          <w:p w14:paraId="47E5D063"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2.2. kojiniu jungikliu;</w:t>
            </w:r>
          </w:p>
          <w:p w14:paraId="5678419A"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2.3. darbinio instrumento rankena;</w:t>
            </w:r>
          </w:p>
          <w:p w14:paraId="5E799067"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3. ≥ 2 jungtys rankenoms prijungti;</w:t>
            </w:r>
          </w:p>
          <w:p w14:paraId="78A5A8FD"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4. Greičiai:</w:t>
            </w:r>
          </w:p>
          <w:p w14:paraId="0650EF7E"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4.1. rotacijos į priekį/atgal: ≥ 8 000 aps./min.;</w:t>
            </w:r>
          </w:p>
          <w:p w14:paraId="6A0078BB"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 xml:space="preserve">4.2. </w:t>
            </w:r>
            <w:proofErr w:type="spellStart"/>
            <w:r>
              <w:rPr>
                <w:rFonts w:ascii="Times New Roman" w:hAnsi="Times New Roman" w:cs="Times New Roman"/>
                <w:kern w:val="2"/>
                <w14:ligatures w14:val="standardContextual"/>
              </w:rPr>
              <w:t>osciliacijos</w:t>
            </w:r>
            <w:proofErr w:type="spellEnd"/>
            <w:r>
              <w:rPr>
                <w:rFonts w:ascii="Times New Roman" w:hAnsi="Times New Roman" w:cs="Times New Roman"/>
                <w:kern w:val="2"/>
                <w14:ligatures w14:val="standardContextual"/>
              </w:rPr>
              <w:t>: ≥ 3000 ciklų/min.;</w:t>
            </w:r>
          </w:p>
          <w:p w14:paraId="2F249479"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5. Automatinis prijungtų instrumentų atpažinimas;</w:t>
            </w:r>
          </w:p>
          <w:p w14:paraId="2960A712" w14:textId="77777777" w:rsidR="00256F5C" w:rsidRDefault="00256F5C">
            <w:pPr>
              <w:spacing w:after="0" w:line="240" w:lineRule="auto"/>
              <w:rPr>
                <w:rFonts w:ascii="Times New Roman" w:eastAsia="Aptos" w:hAnsi="Times New Roman" w:cs="Times New Roman"/>
                <w:b/>
                <w:bCs/>
                <w:kern w:val="2"/>
                <w14:ligatures w14:val="standardContextual"/>
              </w:rPr>
            </w:pPr>
            <w:r>
              <w:rPr>
                <w:rFonts w:ascii="Times New Roman" w:hAnsi="Times New Roman" w:cs="Times New Roman"/>
                <w:kern w:val="2"/>
                <w14:ligatures w14:val="standardContextual"/>
              </w:rPr>
              <w:lastRenderedPageBreak/>
              <w:t xml:space="preserve">6. Sąsaja su </w:t>
            </w:r>
            <w:proofErr w:type="spellStart"/>
            <w:r>
              <w:rPr>
                <w:rFonts w:ascii="Times New Roman" w:hAnsi="Times New Roman" w:cs="Times New Roman"/>
                <w:kern w:val="2"/>
                <w14:ligatures w14:val="standardContextual"/>
              </w:rPr>
              <w:t>atroskopine</w:t>
            </w:r>
            <w:proofErr w:type="spellEnd"/>
            <w:r>
              <w:rPr>
                <w:rFonts w:ascii="Times New Roman" w:hAnsi="Times New Roman" w:cs="Times New Roman"/>
                <w:kern w:val="2"/>
                <w14:ligatures w14:val="standardContextual"/>
              </w:rPr>
              <w:t xml:space="preserve"> pompa (automatinis pompos sistemos aktyvinimas įjungus </w:t>
            </w:r>
            <w:proofErr w:type="spellStart"/>
            <w:r>
              <w:rPr>
                <w:rFonts w:ascii="Times New Roman" w:hAnsi="Times New Roman" w:cs="Times New Roman"/>
                <w:kern w:val="2"/>
                <w14:ligatures w14:val="standardContextual"/>
              </w:rPr>
              <w:t>šeiverį</w:t>
            </w:r>
            <w:proofErr w:type="spellEnd"/>
            <w:r>
              <w:rPr>
                <w:rFonts w:ascii="Times New Roman" w:hAnsi="Times New Roman" w:cs="Times New Roman"/>
                <w:kern w:val="2"/>
                <w14:ligatures w14:val="standardContextual"/>
              </w:rPr>
              <w:t xml:space="preserve"> arba </w:t>
            </w:r>
            <w:proofErr w:type="spellStart"/>
            <w:r>
              <w:rPr>
                <w:rFonts w:ascii="Times New Roman" w:hAnsi="Times New Roman" w:cs="Times New Roman"/>
                <w:kern w:val="2"/>
                <w14:ligatures w14:val="standardContextual"/>
              </w:rPr>
              <w:t>šeiverio</w:t>
            </w:r>
            <w:proofErr w:type="spellEnd"/>
            <w:r>
              <w:rPr>
                <w:rFonts w:ascii="Times New Roman" w:hAnsi="Times New Roman" w:cs="Times New Roman"/>
                <w:kern w:val="2"/>
                <w14:ligatures w14:val="standardContextual"/>
              </w:rPr>
              <w:t xml:space="preserve"> konsolė ir </w:t>
            </w:r>
            <w:proofErr w:type="spellStart"/>
            <w:r>
              <w:rPr>
                <w:rFonts w:ascii="Times New Roman" w:hAnsi="Times New Roman" w:cs="Times New Roman"/>
                <w:kern w:val="2"/>
                <w14:ligatures w14:val="standardContextual"/>
              </w:rPr>
              <w:t>artroskopinė</w:t>
            </w:r>
            <w:proofErr w:type="spellEnd"/>
            <w:r>
              <w:rPr>
                <w:rFonts w:ascii="Times New Roman" w:hAnsi="Times New Roman" w:cs="Times New Roman"/>
                <w:kern w:val="2"/>
                <w14:ligatures w14:val="standardContextual"/>
              </w:rPr>
              <w:t xml:space="preserve"> pompa yra vienas įrenginys).</w:t>
            </w:r>
          </w:p>
        </w:tc>
        <w:tc>
          <w:tcPr>
            <w:tcW w:w="1692" w:type="dxa"/>
            <w:tcBorders>
              <w:top w:val="single" w:sz="4" w:space="0" w:color="00000A"/>
              <w:left w:val="single" w:sz="4" w:space="0" w:color="00000A"/>
              <w:bottom w:val="single" w:sz="4" w:space="0" w:color="00000A"/>
              <w:right w:val="single" w:sz="4" w:space="0" w:color="00000A"/>
            </w:tcBorders>
          </w:tcPr>
          <w:p w14:paraId="7BF63175"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2ED44021"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7FDA56B6" w14:textId="77777777" w:rsidTr="00EF2515">
        <w:tc>
          <w:tcPr>
            <w:tcW w:w="716" w:type="dxa"/>
            <w:tcBorders>
              <w:top w:val="single" w:sz="4" w:space="0" w:color="00000A"/>
              <w:left w:val="single" w:sz="4" w:space="0" w:color="00000A"/>
              <w:bottom w:val="single" w:sz="4" w:space="0" w:color="00000A"/>
              <w:right w:val="single" w:sz="4" w:space="0" w:color="00000A"/>
            </w:tcBorders>
            <w:vAlign w:val="center"/>
            <w:hideMark/>
          </w:tcPr>
          <w:p w14:paraId="49A93859"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1.6.</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7BE37FA0" w14:textId="77777777" w:rsidR="00256F5C" w:rsidRDefault="00256F5C">
            <w:pPr>
              <w:rPr>
                <w:rFonts w:ascii="Times New Roman" w:hAnsi="Times New Roman" w:cs="Times New Roman"/>
                <w:kern w:val="2"/>
                <w14:ligatures w14:val="standardContextual"/>
              </w:rPr>
            </w:pPr>
            <w:proofErr w:type="spellStart"/>
            <w:r>
              <w:rPr>
                <w:rFonts w:ascii="Times New Roman" w:hAnsi="Times New Roman" w:cs="Times New Roman"/>
                <w:kern w:val="2"/>
                <w14:ligatures w14:val="standardContextual"/>
              </w:rPr>
              <w:t>Šeiverio</w:t>
            </w:r>
            <w:proofErr w:type="spellEnd"/>
            <w:r>
              <w:rPr>
                <w:rFonts w:ascii="Times New Roman" w:hAnsi="Times New Roman" w:cs="Times New Roman"/>
                <w:kern w:val="2"/>
                <w14:ligatures w14:val="standardContextual"/>
              </w:rPr>
              <w:t xml:space="preserve"> pedalas bei pompos pedalas</w:t>
            </w:r>
          </w:p>
          <w:p w14:paraId="61A42066"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1 vnt.)</w:t>
            </w:r>
          </w:p>
        </w:tc>
        <w:tc>
          <w:tcPr>
            <w:tcW w:w="4137" w:type="dxa"/>
            <w:tcBorders>
              <w:top w:val="single" w:sz="4" w:space="0" w:color="00000A"/>
              <w:left w:val="single" w:sz="4" w:space="0" w:color="00000A"/>
              <w:bottom w:val="single" w:sz="4" w:space="0" w:color="00000A"/>
              <w:right w:val="single" w:sz="4" w:space="0" w:color="00000A"/>
            </w:tcBorders>
            <w:vAlign w:val="center"/>
          </w:tcPr>
          <w:p w14:paraId="707BCBE2" w14:textId="77777777" w:rsidR="00256F5C" w:rsidRDefault="00256F5C">
            <w:pPr>
              <w:spacing w:after="0"/>
              <w:rPr>
                <w:rFonts w:ascii="Times New Roman" w:hAnsi="Times New Roman" w:cs="Times New Roman"/>
                <w:kern w:val="2"/>
                <w14:ligatures w14:val="standardContextual"/>
              </w:rPr>
            </w:pPr>
            <w:proofErr w:type="spellStart"/>
            <w:r>
              <w:rPr>
                <w:rFonts w:ascii="Times New Roman" w:hAnsi="Times New Roman" w:cs="Times New Roman"/>
                <w:kern w:val="2"/>
                <w14:ligatures w14:val="standardContextual"/>
              </w:rPr>
              <w:t>Šeiverio</w:t>
            </w:r>
            <w:proofErr w:type="spellEnd"/>
            <w:r>
              <w:rPr>
                <w:rFonts w:ascii="Times New Roman" w:hAnsi="Times New Roman" w:cs="Times New Roman"/>
                <w:kern w:val="2"/>
                <w14:ligatures w14:val="standardContextual"/>
              </w:rPr>
              <w:t xml:space="preserve"> ir </w:t>
            </w:r>
            <w:proofErr w:type="spellStart"/>
            <w:r>
              <w:rPr>
                <w:rFonts w:ascii="Times New Roman" w:hAnsi="Times New Roman" w:cs="Times New Roman"/>
                <w:kern w:val="2"/>
                <w14:ligatures w14:val="standardContextual"/>
              </w:rPr>
              <w:t>artroskopinės</w:t>
            </w:r>
            <w:proofErr w:type="spellEnd"/>
            <w:r>
              <w:rPr>
                <w:rFonts w:ascii="Times New Roman" w:hAnsi="Times New Roman" w:cs="Times New Roman"/>
                <w:kern w:val="2"/>
                <w14:ligatures w14:val="standardContextual"/>
              </w:rPr>
              <w:t xml:space="preserve"> pompos valdymui</w:t>
            </w:r>
          </w:p>
          <w:p w14:paraId="58498D58" w14:textId="77777777" w:rsidR="00256F5C" w:rsidRDefault="00256F5C">
            <w:pPr>
              <w:spacing w:after="0" w:line="240" w:lineRule="auto"/>
              <w:rPr>
                <w:rFonts w:ascii="Times New Roman" w:eastAsia="Aptos" w:hAnsi="Times New Roman" w:cs="Times New Roman"/>
                <w:b/>
                <w:bCs/>
                <w:kern w:val="2"/>
                <w14:ligatures w14:val="standardContextual"/>
              </w:rPr>
            </w:pPr>
          </w:p>
        </w:tc>
        <w:tc>
          <w:tcPr>
            <w:tcW w:w="1692" w:type="dxa"/>
            <w:tcBorders>
              <w:top w:val="single" w:sz="4" w:space="0" w:color="00000A"/>
              <w:left w:val="single" w:sz="4" w:space="0" w:color="00000A"/>
              <w:bottom w:val="single" w:sz="4" w:space="0" w:color="00000A"/>
              <w:right w:val="single" w:sz="4" w:space="0" w:color="00000A"/>
            </w:tcBorders>
          </w:tcPr>
          <w:p w14:paraId="18C046B5"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23654A26"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6DE83863" w14:textId="77777777" w:rsidTr="00EF2515">
        <w:trPr>
          <w:trHeight w:val="2452"/>
        </w:trPr>
        <w:tc>
          <w:tcPr>
            <w:tcW w:w="716" w:type="dxa"/>
            <w:tcBorders>
              <w:top w:val="single" w:sz="4" w:space="0" w:color="00000A"/>
              <w:left w:val="single" w:sz="4" w:space="0" w:color="00000A"/>
              <w:bottom w:val="single" w:sz="4" w:space="0" w:color="00000A"/>
              <w:right w:val="single" w:sz="4" w:space="0" w:color="00000A"/>
            </w:tcBorders>
            <w:vAlign w:val="center"/>
            <w:hideMark/>
          </w:tcPr>
          <w:p w14:paraId="763D8C2F"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1.7.</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3237E1E2" w14:textId="77777777" w:rsidR="00256F5C" w:rsidRDefault="00256F5C">
            <w:pPr>
              <w:rPr>
                <w:rFonts w:ascii="Times New Roman" w:hAnsi="Times New Roman" w:cs="Times New Roman"/>
                <w:kern w:val="2"/>
                <w14:ligatures w14:val="standardContextual"/>
              </w:rPr>
            </w:pPr>
            <w:proofErr w:type="spellStart"/>
            <w:r>
              <w:rPr>
                <w:rFonts w:ascii="Times New Roman" w:hAnsi="Times New Roman" w:cs="Times New Roman"/>
                <w:kern w:val="2"/>
                <w14:ligatures w14:val="standardContextual"/>
              </w:rPr>
              <w:t>Šeiverio</w:t>
            </w:r>
            <w:proofErr w:type="spellEnd"/>
            <w:r>
              <w:rPr>
                <w:rFonts w:ascii="Times New Roman" w:hAnsi="Times New Roman" w:cs="Times New Roman"/>
                <w:kern w:val="2"/>
                <w14:ligatures w14:val="standardContextual"/>
              </w:rPr>
              <w:t xml:space="preserve"> rankena</w:t>
            </w:r>
          </w:p>
          <w:p w14:paraId="24E169DA"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3 vnt.)</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76A6A65C"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1. Su siurbimo kanalu ir svirtele kontrolei;</w:t>
            </w:r>
          </w:p>
          <w:p w14:paraId="72491347"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 Rankenos valdymas:</w:t>
            </w:r>
          </w:p>
          <w:p w14:paraId="78756E5F"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2.1. lietimui jautriu ekranu arba mygtukų pagalba;</w:t>
            </w:r>
          </w:p>
          <w:p w14:paraId="4C181BC9"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2.2. pedalu;</w:t>
            </w:r>
          </w:p>
          <w:p w14:paraId="53EECFCD"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 xml:space="preserve">3. </w:t>
            </w:r>
            <w:proofErr w:type="spellStart"/>
            <w:r>
              <w:rPr>
                <w:rFonts w:ascii="Times New Roman" w:hAnsi="Times New Roman" w:cs="Times New Roman"/>
                <w:kern w:val="2"/>
                <w14:ligatures w14:val="standardContextual"/>
              </w:rPr>
              <w:t>Autoklavuojama</w:t>
            </w:r>
            <w:proofErr w:type="spellEnd"/>
            <w:r>
              <w:rPr>
                <w:rFonts w:ascii="Times New Roman" w:hAnsi="Times New Roman" w:cs="Times New Roman"/>
                <w:kern w:val="2"/>
                <w14:ligatures w14:val="standardContextual"/>
              </w:rPr>
              <w:t>.</w:t>
            </w:r>
          </w:p>
        </w:tc>
        <w:tc>
          <w:tcPr>
            <w:tcW w:w="1692" w:type="dxa"/>
            <w:tcBorders>
              <w:top w:val="single" w:sz="4" w:space="0" w:color="00000A"/>
              <w:left w:val="single" w:sz="4" w:space="0" w:color="00000A"/>
              <w:bottom w:val="single" w:sz="4" w:space="0" w:color="00000A"/>
              <w:right w:val="single" w:sz="4" w:space="0" w:color="00000A"/>
            </w:tcBorders>
          </w:tcPr>
          <w:p w14:paraId="0BA6C6E4"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1828BD05"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71F19A2C" w14:textId="77777777" w:rsidTr="00EF2515">
        <w:tc>
          <w:tcPr>
            <w:tcW w:w="716" w:type="dxa"/>
            <w:tcBorders>
              <w:top w:val="single" w:sz="4" w:space="0" w:color="00000A"/>
              <w:left w:val="single" w:sz="4" w:space="0" w:color="00000A"/>
              <w:bottom w:val="single" w:sz="4" w:space="0" w:color="00000A"/>
              <w:right w:val="single" w:sz="4" w:space="0" w:color="00000A"/>
            </w:tcBorders>
            <w:vAlign w:val="center"/>
            <w:hideMark/>
          </w:tcPr>
          <w:p w14:paraId="00C82A6D"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1.8.</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1A103FD6" w14:textId="77777777" w:rsidR="00256F5C" w:rsidRDefault="00256F5C">
            <w:pPr>
              <w:rPr>
                <w:rFonts w:ascii="Times New Roman" w:eastAsia="Arial Unicode MS" w:hAnsi="Times New Roman" w:cs="Times New Roman"/>
                <w:kern w:val="2"/>
                <w:bdr w:val="none" w:sz="0" w:space="0" w:color="auto" w:frame="1"/>
                <w14:ligatures w14:val="standardContextual"/>
              </w:rPr>
            </w:pPr>
            <w:proofErr w:type="spellStart"/>
            <w:r>
              <w:rPr>
                <w:rFonts w:ascii="Times New Roman" w:eastAsia="Arial Unicode MS" w:hAnsi="Times New Roman" w:cs="Times New Roman"/>
                <w:kern w:val="2"/>
                <w:bdr w:val="none" w:sz="0" w:space="0" w:color="auto" w:frame="1"/>
                <w14:ligatures w14:val="standardContextual"/>
              </w:rPr>
              <w:t>Artroskopinis</w:t>
            </w:r>
            <w:proofErr w:type="spellEnd"/>
            <w:r>
              <w:rPr>
                <w:rFonts w:ascii="Times New Roman" w:eastAsia="Arial Unicode MS" w:hAnsi="Times New Roman" w:cs="Times New Roman"/>
                <w:kern w:val="2"/>
                <w:bdr w:val="none" w:sz="0" w:space="0" w:color="auto" w:frame="1"/>
                <w14:ligatures w14:val="standardContextual"/>
              </w:rPr>
              <w:t xml:space="preserve"> </w:t>
            </w:r>
            <w:proofErr w:type="spellStart"/>
            <w:r>
              <w:rPr>
                <w:rFonts w:ascii="Times New Roman" w:eastAsia="Arial Unicode MS" w:hAnsi="Times New Roman" w:cs="Times New Roman"/>
                <w:kern w:val="2"/>
                <w:bdr w:val="none" w:sz="0" w:space="0" w:color="auto" w:frame="1"/>
                <w14:ligatures w14:val="standardContextual"/>
              </w:rPr>
              <w:t>elektrokaustikos</w:t>
            </w:r>
            <w:proofErr w:type="spellEnd"/>
            <w:r>
              <w:rPr>
                <w:rFonts w:ascii="Times New Roman" w:eastAsia="Arial Unicode MS" w:hAnsi="Times New Roman" w:cs="Times New Roman"/>
                <w:kern w:val="2"/>
                <w:bdr w:val="none" w:sz="0" w:space="0" w:color="auto" w:frame="1"/>
                <w14:ligatures w14:val="standardContextual"/>
              </w:rPr>
              <w:t xml:space="preserve"> generatorius</w:t>
            </w:r>
          </w:p>
          <w:p w14:paraId="7C6DBCF9"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eastAsia="Arial Unicode MS" w:hAnsi="Times New Roman" w:cs="Times New Roman"/>
                <w:kern w:val="2"/>
                <w:bdr w:val="none" w:sz="0" w:space="0" w:color="auto" w:frame="1"/>
                <w14:ligatures w14:val="standardContextual"/>
              </w:rPr>
              <w:t>(kiekis 1 vnt.)</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18F785B2" w14:textId="77777777" w:rsidR="00256F5C" w:rsidRDefault="00256F5C">
            <w:pPr>
              <w:suppressAutoHyphens/>
              <w:autoSpaceDN w:val="0"/>
              <w:spacing w:after="0"/>
              <w:textAlignment w:val="baseline"/>
              <w:rPr>
                <w:rFonts w:ascii="Times New Roman" w:eastAsia="Times New Roman" w:hAnsi="Times New Roman" w:cs="Times New Roman"/>
                <w:kern w:val="2"/>
                <w:lang w:eastAsia="ar-SA"/>
                <w14:ligatures w14:val="standardContextual"/>
              </w:rPr>
            </w:pPr>
            <w:r>
              <w:rPr>
                <w:rFonts w:ascii="Times New Roman" w:eastAsia="Times New Roman" w:hAnsi="Times New Roman" w:cs="Times New Roman"/>
                <w:kern w:val="2"/>
                <w:lang w:eastAsia="ar-SA"/>
                <w14:ligatures w14:val="standardContextual"/>
              </w:rPr>
              <w:t xml:space="preserve">1. Veikia </w:t>
            </w:r>
            <w:proofErr w:type="spellStart"/>
            <w:r>
              <w:rPr>
                <w:rFonts w:ascii="Times New Roman" w:eastAsia="Times New Roman" w:hAnsi="Times New Roman" w:cs="Times New Roman"/>
                <w:kern w:val="2"/>
                <w:lang w:eastAsia="ar-SA"/>
                <w14:ligatures w14:val="standardContextual"/>
              </w:rPr>
              <w:t>bipolinės</w:t>
            </w:r>
            <w:proofErr w:type="spellEnd"/>
            <w:r>
              <w:rPr>
                <w:rFonts w:ascii="Times New Roman" w:eastAsia="Times New Roman" w:hAnsi="Times New Roman" w:cs="Times New Roman"/>
                <w:kern w:val="2"/>
                <w:lang w:eastAsia="ar-SA"/>
                <w14:ligatures w14:val="standardContextual"/>
              </w:rPr>
              <w:t xml:space="preserve"> </w:t>
            </w:r>
            <w:proofErr w:type="spellStart"/>
            <w:r>
              <w:rPr>
                <w:rFonts w:ascii="Times New Roman" w:eastAsia="Times New Roman" w:hAnsi="Times New Roman" w:cs="Times New Roman"/>
                <w:kern w:val="2"/>
                <w:lang w:eastAsia="ar-SA"/>
                <w14:ligatures w14:val="standardContextual"/>
              </w:rPr>
              <w:t>elektrochirurgijos</w:t>
            </w:r>
            <w:proofErr w:type="spellEnd"/>
            <w:r>
              <w:rPr>
                <w:rFonts w:ascii="Times New Roman" w:eastAsia="Times New Roman" w:hAnsi="Times New Roman" w:cs="Times New Roman"/>
                <w:kern w:val="2"/>
                <w:lang w:eastAsia="ar-SA"/>
                <w14:ligatures w14:val="standardContextual"/>
              </w:rPr>
              <w:t xml:space="preserve"> žemos temperatūros plazmos principu elektrolito terpėje, atlieka audinių </w:t>
            </w:r>
            <w:proofErr w:type="spellStart"/>
            <w:r>
              <w:rPr>
                <w:rFonts w:ascii="Times New Roman" w:eastAsia="Times New Roman" w:hAnsi="Times New Roman" w:cs="Times New Roman"/>
                <w:kern w:val="2"/>
                <w:lang w:eastAsia="ar-SA"/>
                <w14:ligatures w14:val="standardContextual"/>
              </w:rPr>
              <w:t>abliaciją</w:t>
            </w:r>
            <w:proofErr w:type="spellEnd"/>
            <w:r>
              <w:rPr>
                <w:rFonts w:ascii="Times New Roman" w:eastAsia="Times New Roman" w:hAnsi="Times New Roman" w:cs="Times New Roman"/>
                <w:kern w:val="2"/>
                <w:lang w:eastAsia="ar-SA"/>
                <w14:ligatures w14:val="standardContextual"/>
              </w:rPr>
              <w:t xml:space="preserve"> (išgarinimą) ir </w:t>
            </w:r>
            <w:proofErr w:type="spellStart"/>
            <w:r>
              <w:rPr>
                <w:rFonts w:ascii="Times New Roman" w:eastAsia="Times New Roman" w:hAnsi="Times New Roman" w:cs="Times New Roman"/>
                <w:kern w:val="2"/>
                <w:lang w:eastAsia="ar-SA"/>
                <w14:ligatures w14:val="standardContextual"/>
              </w:rPr>
              <w:t>bipolinę</w:t>
            </w:r>
            <w:proofErr w:type="spellEnd"/>
            <w:r>
              <w:rPr>
                <w:rFonts w:ascii="Times New Roman" w:eastAsia="Times New Roman" w:hAnsi="Times New Roman" w:cs="Times New Roman"/>
                <w:kern w:val="2"/>
                <w:lang w:eastAsia="ar-SA"/>
                <w14:ligatures w14:val="standardContextual"/>
              </w:rPr>
              <w:t xml:space="preserve"> </w:t>
            </w:r>
            <w:proofErr w:type="spellStart"/>
            <w:r>
              <w:rPr>
                <w:rFonts w:ascii="Times New Roman" w:eastAsia="Times New Roman" w:hAnsi="Times New Roman" w:cs="Times New Roman"/>
                <w:kern w:val="2"/>
                <w:lang w:eastAsia="ar-SA"/>
                <w14:ligatures w14:val="standardContextual"/>
              </w:rPr>
              <w:t>koaguliaciją</w:t>
            </w:r>
            <w:proofErr w:type="spellEnd"/>
            <w:r>
              <w:rPr>
                <w:rFonts w:ascii="Times New Roman" w:eastAsia="Times New Roman" w:hAnsi="Times New Roman" w:cs="Times New Roman"/>
                <w:kern w:val="2"/>
                <w:lang w:eastAsia="ar-SA"/>
                <w14:ligatures w14:val="standardContextual"/>
              </w:rPr>
              <w:t>;</w:t>
            </w:r>
          </w:p>
          <w:p w14:paraId="6AD0C8D1" w14:textId="77777777" w:rsidR="00256F5C" w:rsidRDefault="00256F5C">
            <w:pPr>
              <w:suppressAutoHyphens/>
              <w:autoSpaceDN w:val="0"/>
              <w:spacing w:after="0"/>
              <w:textAlignment w:val="baseline"/>
              <w:rPr>
                <w:rFonts w:ascii="Times New Roman" w:eastAsia="Times New Roman" w:hAnsi="Times New Roman" w:cs="Times New Roman"/>
                <w:kern w:val="2"/>
                <w:lang w:eastAsia="ar-SA"/>
                <w14:ligatures w14:val="standardContextual"/>
              </w:rPr>
            </w:pPr>
            <w:r>
              <w:rPr>
                <w:rFonts w:ascii="Times New Roman" w:eastAsia="Times New Roman" w:hAnsi="Times New Roman" w:cs="Times New Roman"/>
                <w:kern w:val="2"/>
                <w:lang w:eastAsia="ar-SA"/>
                <w14:ligatures w14:val="standardContextual"/>
              </w:rPr>
              <w:t xml:space="preserve">2. Ekranas, rodantis </w:t>
            </w:r>
            <w:proofErr w:type="spellStart"/>
            <w:r>
              <w:rPr>
                <w:rFonts w:ascii="Times New Roman" w:eastAsia="Times New Roman" w:hAnsi="Times New Roman" w:cs="Times New Roman"/>
                <w:kern w:val="2"/>
                <w:lang w:eastAsia="ar-SA"/>
                <w14:ligatures w14:val="standardContextual"/>
              </w:rPr>
              <w:t>abliacijos</w:t>
            </w:r>
            <w:proofErr w:type="spellEnd"/>
            <w:r>
              <w:rPr>
                <w:rFonts w:ascii="Times New Roman" w:eastAsia="Times New Roman" w:hAnsi="Times New Roman" w:cs="Times New Roman"/>
                <w:kern w:val="2"/>
                <w:lang w:eastAsia="ar-SA"/>
                <w14:ligatures w14:val="standardContextual"/>
              </w:rPr>
              <w:t xml:space="preserve"> ir </w:t>
            </w:r>
            <w:proofErr w:type="spellStart"/>
            <w:r>
              <w:rPr>
                <w:rFonts w:ascii="Times New Roman" w:eastAsia="Times New Roman" w:hAnsi="Times New Roman" w:cs="Times New Roman"/>
                <w:kern w:val="2"/>
                <w:lang w:eastAsia="ar-SA"/>
                <w14:ligatures w14:val="standardContextual"/>
              </w:rPr>
              <w:t>koaguliacijos</w:t>
            </w:r>
            <w:proofErr w:type="spellEnd"/>
            <w:r>
              <w:rPr>
                <w:rFonts w:ascii="Times New Roman" w:eastAsia="Times New Roman" w:hAnsi="Times New Roman" w:cs="Times New Roman"/>
                <w:kern w:val="2"/>
                <w:lang w:eastAsia="ar-SA"/>
                <w14:ligatures w14:val="standardContextual"/>
              </w:rPr>
              <w:t xml:space="preserve"> parametrus;</w:t>
            </w:r>
          </w:p>
          <w:p w14:paraId="66B4DAE2" w14:textId="77777777" w:rsidR="00256F5C" w:rsidRDefault="00256F5C">
            <w:pPr>
              <w:suppressAutoHyphens/>
              <w:autoSpaceDN w:val="0"/>
              <w:spacing w:after="0"/>
              <w:textAlignment w:val="baseline"/>
              <w:rPr>
                <w:rFonts w:ascii="Times New Roman" w:eastAsia="Times New Roman" w:hAnsi="Times New Roman" w:cs="Times New Roman"/>
                <w:kern w:val="2"/>
                <w:lang w:eastAsia="ar-SA"/>
                <w14:ligatures w14:val="standardContextual"/>
              </w:rPr>
            </w:pPr>
            <w:r>
              <w:rPr>
                <w:rFonts w:ascii="Times New Roman" w:eastAsia="Times New Roman" w:hAnsi="Times New Roman" w:cs="Times New Roman"/>
                <w:kern w:val="2"/>
                <w:lang w:eastAsia="ar-SA"/>
                <w14:ligatures w14:val="standardContextual"/>
              </w:rPr>
              <w:t>3. Grįžtamasis elektrodo polius įtaisytas, jo nereikia orientuoti, kad darbo metu jis liestųsi su audiniais;</w:t>
            </w:r>
          </w:p>
          <w:p w14:paraId="433DEBBD"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eastAsia="Times New Roman" w:hAnsi="Times New Roman" w:cs="Times New Roman"/>
                <w:kern w:val="2"/>
                <w:lang w:eastAsia="ar-SA"/>
                <w14:ligatures w14:val="standardContextual"/>
              </w:rPr>
              <w:t>4. Automatinis prijungtų instrumentų atpažinimas.</w:t>
            </w:r>
          </w:p>
        </w:tc>
        <w:tc>
          <w:tcPr>
            <w:tcW w:w="1692" w:type="dxa"/>
            <w:tcBorders>
              <w:top w:val="single" w:sz="4" w:space="0" w:color="00000A"/>
              <w:left w:val="single" w:sz="4" w:space="0" w:color="00000A"/>
              <w:bottom w:val="single" w:sz="4" w:space="0" w:color="00000A"/>
              <w:right w:val="single" w:sz="4" w:space="0" w:color="00000A"/>
            </w:tcBorders>
          </w:tcPr>
          <w:p w14:paraId="3989911F"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6D911578"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51870C74" w14:textId="77777777" w:rsidTr="00EF2515">
        <w:tc>
          <w:tcPr>
            <w:tcW w:w="716" w:type="dxa"/>
            <w:tcBorders>
              <w:top w:val="single" w:sz="4" w:space="0" w:color="00000A"/>
              <w:left w:val="single" w:sz="4" w:space="0" w:color="00000A"/>
              <w:bottom w:val="single" w:sz="4" w:space="0" w:color="00000A"/>
              <w:right w:val="single" w:sz="4" w:space="0" w:color="00000A"/>
            </w:tcBorders>
            <w:vAlign w:val="center"/>
            <w:hideMark/>
          </w:tcPr>
          <w:p w14:paraId="5CB4744E"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1.9.</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11DECAF3" w14:textId="77777777" w:rsidR="00256F5C" w:rsidRDefault="00256F5C">
            <w:pPr>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 xml:space="preserve">Dvigubos eigos </w:t>
            </w:r>
            <w:proofErr w:type="spellStart"/>
            <w:r>
              <w:rPr>
                <w:rFonts w:ascii="Times New Roman" w:eastAsia="Arial Unicode MS" w:hAnsi="Times New Roman" w:cs="Times New Roman"/>
                <w:kern w:val="2"/>
                <w:bdr w:val="none" w:sz="0" w:space="0" w:color="auto" w:frame="1"/>
                <w14:ligatures w14:val="standardContextual"/>
              </w:rPr>
              <w:t>artroskopinė</w:t>
            </w:r>
            <w:proofErr w:type="spellEnd"/>
            <w:r>
              <w:rPr>
                <w:rFonts w:ascii="Times New Roman" w:eastAsia="Arial Unicode MS" w:hAnsi="Times New Roman" w:cs="Times New Roman"/>
                <w:kern w:val="2"/>
                <w:bdr w:val="none" w:sz="0" w:space="0" w:color="auto" w:frame="1"/>
                <w14:ligatures w14:val="standardContextual"/>
              </w:rPr>
              <w:t xml:space="preserve"> pompa</w:t>
            </w:r>
          </w:p>
          <w:p w14:paraId="2B1C945C"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eastAsia="Arial Unicode MS" w:hAnsi="Times New Roman" w:cs="Times New Roman"/>
                <w:kern w:val="2"/>
                <w:bdr w:val="none" w:sz="0" w:space="0" w:color="auto" w:frame="1"/>
                <w14:ligatures w14:val="standardContextual"/>
              </w:rPr>
              <w:t>(kiekis 1 vnt.)</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02745D39" w14:textId="77777777" w:rsidR="00256F5C" w:rsidRDefault="00256F5C">
            <w:pPr>
              <w:suppressAutoHyphens/>
              <w:autoSpaceDN w:val="0"/>
              <w:spacing w:after="0"/>
              <w:textAlignment w:val="baseline"/>
              <w:rPr>
                <w:rFonts w:ascii="Times New Roman" w:eastAsia="Times New Roman" w:hAnsi="Times New Roman" w:cs="Times New Roman"/>
                <w:kern w:val="2"/>
                <w:lang w:eastAsia="ar-SA"/>
                <w14:ligatures w14:val="standardContextual"/>
              </w:rPr>
            </w:pPr>
            <w:r>
              <w:rPr>
                <w:rFonts w:ascii="Times New Roman" w:eastAsia="Times New Roman" w:hAnsi="Times New Roman" w:cs="Times New Roman"/>
                <w:kern w:val="2"/>
                <w:lang w:eastAsia="ar-SA"/>
                <w14:ligatures w14:val="standardContextual"/>
              </w:rPr>
              <w:t>1. Skirta vandens padavimui į sąnarį;</w:t>
            </w:r>
          </w:p>
          <w:p w14:paraId="45291857" w14:textId="77777777" w:rsidR="00256F5C" w:rsidRDefault="00256F5C">
            <w:pPr>
              <w:suppressAutoHyphens/>
              <w:autoSpaceDN w:val="0"/>
              <w:spacing w:after="0"/>
              <w:textAlignment w:val="baseline"/>
              <w:rPr>
                <w:rFonts w:ascii="Times New Roman" w:eastAsia="Times New Roman" w:hAnsi="Times New Roman" w:cs="Times New Roman"/>
                <w:kern w:val="2"/>
                <w:lang w:eastAsia="ar-SA"/>
                <w14:ligatures w14:val="standardContextual"/>
              </w:rPr>
            </w:pPr>
            <w:r>
              <w:rPr>
                <w:rFonts w:ascii="Times New Roman" w:eastAsia="Times New Roman" w:hAnsi="Times New Roman" w:cs="Times New Roman"/>
                <w:kern w:val="2"/>
                <w:lang w:eastAsia="ar-SA"/>
                <w14:ligatures w14:val="standardContextual"/>
              </w:rPr>
              <w:t>2. Su parametrų reikšmių atvaizdavimu;</w:t>
            </w:r>
          </w:p>
          <w:p w14:paraId="5497AA22" w14:textId="77777777" w:rsidR="00256F5C" w:rsidRDefault="00256F5C">
            <w:pPr>
              <w:suppressAutoHyphens/>
              <w:autoSpaceDN w:val="0"/>
              <w:spacing w:after="0"/>
              <w:textAlignment w:val="baseline"/>
              <w:rPr>
                <w:rFonts w:ascii="Times New Roman" w:eastAsia="Times New Roman" w:hAnsi="Times New Roman" w:cs="Times New Roman"/>
                <w:kern w:val="2"/>
                <w:lang w:eastAsia="ar-SA"/>
                <w14:ligatures w14:val="standardContextual"/>
              </w:rPr>
            </w:pPr>
            <w:r>
              <w:rPr>
                <w:rFonts w:ascii="Times New Roman" w:eastAsia="Times New Roman" w:hAnsi="Times New Roman" w:cs="Times New Roman"/>
                <w:kern w:val="2"/>
                <w:lang w:eastAsia="ar-SA"/>
                <w14:ligatures w14:val="standardContextual"/>
              </w:rPr>
              <w:t>3. Skirta šioms operacijoms:</w:t>
            </w:r>
          </w:p>
          <w:p w14:paraId="5966B3BD" w14:textId="77777777" w:rsidR="00256F5C" w:rsidRDefault="00256F5C">
            <w:pPr>
              <w:suppressAutoHyphens/>
              <w:autoSpaceDN w:val="0"/>
              <w:spacing w:after="0"/>
              <w:textAlignment w:val="baseline"/>
              <w:rPr>
                <w:rFonts w:ascii="Times New Roman" w:eastAsia="Times New Roman" w:hAnsi="Times New Roman" w:cs="Times New Roman"/>
                <w:kern w:val="2"/>
                <w:lang w:eastAsia="ar-SA"/>
                <w14:ligatures w14:val="standardContextual"/>
              </w:rPr>
            </w:pPr>
            <w:r>
              <w:rPr>
                <w:rFonts w:ascii="Times New Roman" w:eastAsia="Times New Roman" w:hAnsi="Times New Roman" w:cs="Times New Roman"/>
                <w:kern w:val="2"/>
                <w:lang w:eastAsia="ar-SA"/>
                <w14:ligatures w14:val="standardContextual"/>
              </w:rPr>
              <w:t>3.1. klubo sąnario;</w:t>
            </w:r>
          </w:p>
          <w:p w14:paraId="540A4E3F" w14:textId="77777777" w:rsidR="00256F5C" w:rsidRDefault="00256F5C">
            <w:pPr>
              <w:suppressAutoHyphens/>
              <w:autoSpaceDN w:val="0"/>
              <w:spacing w:after="0"/>
              <w:textAlignment w:val="baseline"/>
              <w:rPr>
                <w:rFonts w:ascii="Times New Roman" w:eastAsia="Times New Roman" w:hAnsi="Times New Roman" w:cs="Times New Roman"/>
                <w:kern w:val="2"/>
                <w:lang w:eastAsia="ar-SA"/>
                <w14:ligatures w14:val="standardContextual"/>
              </w:rPr>
            </w:pPr>
            <w:r>
              <w:rPr>
                <w:rFonts w:ascii="Times New Roman" w:eastAsia="Times New Roman" w:hAnsi="Times New Roman" w:cs="Times New Roman"/>
                <w:kern w:val="2"/>
                <w:lang w:eastAsia="ar-SA"/>
                <w14:ligatures w14:val="standardContextual"/>
              </w:rPr>
              <w:t>3.2. kelio sąnario;</w:t>
            </w:r>
          </w:p>
          <w:p w14:paraId="2A68B901" w14:textId="77777777" w:rsidR="00256F5C" w:rsidRDefault="00256F5C">
            <w:pPr>
              <w:suppressAutoHyphens/>
              <w:autoSpaceDN w:val="0"/>
              <w:spacing w:after="0"/>
              <w:textAlignment w:val="baseline"/>
              <w:rPr>
                <w:rFonts w:ascii="Times New Roman" w:eastAsia="Times New Roman" w:hAnsi="Times New Roman" w:cs="Times New Roman"/>
                <w:kern w:val="2"/>
                <w:lang w:eastAsia="ar-SA"/>
                <w14:ligatures w14:val="standardContextual"/>
              </w:rPr>
            </w:pPr>
            <w:r>
              <w:rPr>
                <w:rFonts w:ascii="Times New Roman" w:eastAsia="Times New Roman" w:hAnsi="Times New Roman" w:cs="Times New Roman"/>
                <w:kern w:val="2"/>
                <w:lang w:eastAsia="ar-SA"/>
                <w14:ligatures w14:val="standardContextual"/>
              </w:rPr>
              <w:t>3.3. peties sąnario;</w:t>
            </w:r>
          </w:p>
          <w:p w14:paraId="0E8E2758" w14:textId="77777777" w:rsidR="00256F5C" w:rsidRDefault="00256F5C">
            <w:pPr>
              <w:suppressAutoHyphens/>
              <w:autoSpaceDN w:val="0"/>
              <w:spacing w:after="0"/>
              <w:textAlignment w:val="baseline"/>
              <w:rPr>
                <w:rFonts w:ascii="Times New Roman" w:eastAsia="Times New Roman" w:hAnsi="Times New Roman" w:cs="Times New Roman"/>
                <w:kern w:val="2"/>
                <w:lang w:eastAsia="ar-SA"/>
                <w14:ligatures w14:val="standardContextual"/>
              </w:rPr>
            </w:pPr>
            <w:r>
              <w:rPr>
                <w:rFonts w:ascii="Times New Roman" w:eastAsia="Times New Roman" w:hAnsi="Times New Roman" w:cs="Times New Roman"/>
                <w:kern w:val="2"/>
                <w:lang w:eastAsia="ar-SA"/>
                <w14:ligatures w14:val="standardContextual"/>
              </w:rPr>
              <w:t>3.4. mažųjų sąnarių.</w:t>
            </w:r>
          </w:p>
          <w:p w14:paraId="45AD30EE" w14:textId="10A5C551" w:rsidR="00256F5C" w:rsidRDefault="00256F5C" w:rsidP="00251018">
            <w:pPr>
              <w:suppressAutoHyphens/>
              <w:autoSpaceDN w:val="0"/>
              <w:spacing w:after="0"/>
              <w:textAlignment w:val="baseline"/>
              <w:rPr>
                <w:rFonts w:ascii="Times New Roman" w:eastAsia="Aptos" w:hAnsi="Times New Roman" w:cs="Times New Roman"/>
                <w:kern w:val="2"/>
                <w14:ligatures w14:val="standardContextual"/>
              </w:rPr>
            </w:pPr>
            <w:r>
              <w:rPr>
                <w:rFonts w:ascii="Times New Roman" w:eastAsia="Times New Roman" w:hAnsi="Times New Roman" w:cs="Times New Roman"/>
                <w:kern w:val="2"/>
                <w:lang w:eastAsia="ar-SA"/>
                <w14:ligatures w14:val="standardContextual"/>
              </w:rPr>
              <w:t xml:space="preserve">4. </w:t>
            </w:r>
            <w:proofErr w:type="spellStart"/>
            <w:r>
              <w:rPr>
                <w:rFonts w:ascii="Times New Roman" w:eastAsia="Times New Roman" w:hAnsi="Times New Roman" w:cs="Times New Roman"/>
                <w:kern w:val="2"/>
                <w:lang w:eastAsia="ar-SA"/>
                <w14:ligatures w14:val="standardContextual"/>
              </w:rPr>
              <w:t>Savitestavimo</w:t>
            </w:r>
            <w:proofErr w:type="spellEnd"/>
            <w:r>
              <w:rPr>
                <w:rFonts w:ascii="Times New Roman" w:eastAsia="Times New Roman" w:hAnsi="Times New Roman" w:cs="Times New Roman"/>
                <w:kern w:val="2"/>
                <w:lang w:eastAsia="ar-SA"/>
                <w14:ligatures w14:val="standardContextual"/>
              </w:rPr>
              <w:t xml:space="preserve"> sistema kiekvieną kartą įjungus;</w:t>
            </w:r>
            <w:r w:rsidR="00251018">
              <w:rPr>
                <w:rFonts w:ascii="Times New Roman" w:eastAsia="Times New Roman" w:hAnsi="Times New Roman" w:cs="Times New Roman"/>
                <w:kern w:val="2"/>
                <w:lang w:eastAsia="ar-SA"/>
                <w14:ligatures w14:val="standardContextual"/>
              </w:rPr>
              <w:t>.</w:t>
            </w:r>
            <w:r>
              <w:rPr>
                <w:rFonts w:ascii="Times New Roman" w:eastAsia="Times New Roman" w:hAnsi="Times New Roman" w:cs="Times New Roman"/>
                <w:kern w:val="2"/>
                <w:lang w:eastAsia="ar-SA"/>
                <w14:ligatures w14:val="standardContextual"/>
              </w:rPr>
              <w:t xml:space="preserve">5. Kojinis jungiklis valdymui, integruotas į </w:t>
            </w:r>
            <w:proofErr w:type="spellStart"/>
            <w:r>
              <w:rPr>
                <w:rFonts w:ascii="Times New Roman" w:eastAsia="Times New Roman" w:hAnsi="Times New Roman" w:cs="Times New Roman"/>
                <w:kern w:val="2"/>
                <w:lang w:eastAsia="ar-SA"/>
                <w14:ligatures w14:val="standardContextual"/>
              </w:rPr>
              <w:t>šeiverio</w:t>
            </w:r>
            <w:proofErr w:type="spellEnd"/>
            <w:r>
              <w:rPr>
                <w:rFonts w:ascii="Times New Roman" w:eastAsia="Times New Roman" w:hAnsi="Times New Roman" w:cs="Times New Roman"/>
                <w:kern w:val="2"/>
                <w:lang w:eastAsia="ar-SA"/>
                <w14:ligatures w14:val="standardContextual"/>
              </w:rPr>
              <w:t xml:space="preserve"> pedalą.</w:t>
            </w:r>
          </w:p>
        </w:tc>
        <w:tc>
          <w:tcPr>
            <w:tcW w:w="1692" w:type="dxa"/>
            <w:tcBorders>
              <w:top w:val="single" w:sz="4" w:space="0" w:color="00000A"/>
              <w:left w:val="single" w:sz="4" w:space="0" w:color="00000A"/>
              <w:bottom w:val="single" w:sz="4" w:space="0" w:color="00000A"/>
              <w:right w:val="single" w:sz="4" w:space="0" w:color="00000A"/>
            </w:tcBorders>
          </w:tcPr>
          <w:p w14:paraId="203AF01B"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101A06E4"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27621127" w14:textId="77777777" w:rsidTr="00EF2515">
        <w:tc>
          <w:tcPr>
            <w:tcW w:w="716" w:type="dxa"/>
            <w:tcBorders>
              <w:top w:val="single" w:sz="4" w:space="0" w:color="00000A"/>
              <w:left w:val="single" w:sz="4" w:space="0" w:color="00000A"/>
              <w:bottom w:val="single" w:sz="4" w:space="0" w:color="00000A"/>
              <w:right w:val="single" w:sz="4" w:space="0" w:color="00000A"/>
            </w:tcBorders>
            <w:vAlign w:val="center"/>
            <w:hideMark/>
          </w:tcPr>
          <w:p w14:paraId="44F59DC0"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lastRenderedPageBreak/>
              <w:t>1.9.1.</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1DB19FE6" w14:textId="77777777" w:rsidR="00256F5C" w:rsidRDefault="00256F5C">
            <w:pPr>
              <w:spacing w:after="0" w:line="240" w:lineRule="auto"/>
              <w:rPr>
                <w:rFonts w:ascii="Times New Roman" w:eastAsia="Aptos" w:hAnsi="Times New Roman" w:cs="Times New Roman"/>
                <w:kern w:val="2"/>
                <w14:ligatures w14:val="standardContextual"/>
              </w:rPr>
            </w:pPr>
            <w:proofErr w:type="spellStart"/>
            <w:r>
              <w:rPr>
                <w:rFonts w:ascii="Times New Roman" w:eastAsia="Arial Unicode MS" w:hAnsi="Times New Roman" w:cs="Times New Roman"/>
                <w:kern w:val="2"/>
                <w:bdr w:val="none" w:sz="0" w:space="0" w:color="auto" w:frame="1"/>
                <w14:ligatures w14:val="standardContextual"/>
              </w:rPr>
              <w:t>Artroskopinės</w:t>
            </w:r>
            <w:proofErr w:type="spellEnd"/>
            <w:r>
              <w:rPr>
                <w:rFonts w:ascii="Times New Roman" w:eastAsia="Arial Unicode MS" w:hAnsi="Times New Roman" w:cs="Times New Roman"/>
                <w:kern w:val="2"/>
                <w:bdr w:val="none" w:sz="0" w:space="0" w:color="auto" w:frame="1"/>
                <w14:ligatures w14:val="standardContextual"/>
              </w:rPr>
              <w:t xml:space="preserve"> pompos irigacinės sistemos</w:t>
            </w:r>
          </w:p>
        </w:tc>
        <w:tc>
          <w:tcPr>
            <w:tcW w:w="4137" w:type="dxa"/>
            <w:tcBorders>
              <w:top w:val="single" w:sz="4" w:space="0" w:color="00000A"/>
              <w:left w:val="single" w:sz="4" w:space="0" w:color="00000A"/>
              <w:bottom w:val="single" w:sz="4" w:space="0" w:color="00000A"/>
              <w:right w:val="single" w:sz="4" w:space="0" w:color="00000A"/>
            </w:tcBorders>
            <w:hideMark/>
          </w:tcPr>
          <w:p w14:paraId="42500987" w14:textId="77777777" w:rsidR="00256F5C" w:rsidRDefault="00256F5C">
            <w:pPr>
              <w:pStyle w:val="prastasiniatinklio"/>
              <w:spacing w:line="276" w:lineRule="auto"/>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 xml:space="preserve">1. </w:t>
            </w:r>
            <w:proofErr w:type="spellStart"/>
            <w:r>
              <w:rPr>
                <w:rFonts w:ascii="Times New Roman" w:hAnsi="Times New Roman" w:cs="Times New Roman"/>
                <w:kern w:val="2"/>
                <w:lang w:eastAsia="en-US"/>
                <w14:ligatures w14:val="standardContextual"/>
              </w:rPr>
              <w:t>Artroskopinės</w:t>
            </w:r>
            <w:proofErr w:type="spellEnd"/>
            <w:r>
              <w:rPr>
                <w:rFonts w:ascii="Times New Roman" w:hAnsi="Times New Roman" w:cs="Times New Roman"/>
                <w:kern w:val="2"/>
                <w:lang w:eastAsia="en-US"/>
                <w14:ligatures w14:val="standardContextual"/>
              </w:rPr>
              <w:t xml:space="preserve"> pompos irigacinės sistemos tinkamos su techninės specifikacijos 9 punkte aprašyta </w:t>
            </w:r>
            <w:proofErr w:type="spellStart"/>
            <w:r>
              <w:rPr>
                <w:rFonts w:ascii="Times New Roman" w:hAnsi="Times New Roman" w:cs="Times New Roman"/>
                <w:kern w:val="2"/>
                <w:lang w:eastAsia="en-US"/>
                <w14:ligatures w14:val="standardContextual"/>
              </w:rPr>
              <w:t>artroskopinės</w:t>
            </w:r>
            <w:proofErr w:type="spellEnd"/>
            <w:r>
              <w:rPr>
                <w:rFonts w:ascii="Times New Roman" w:hAnsi="Times New Roman" w:cs="Times New Roman"/>
                <w:kern w:val="2"/>
                <w:lang w:eastAsia="en-US"/>
                <w14:ligatures w14:val="standardContextual"/>
              </w:rPr>
              <w:t xml:space="preserve"> pompos įranga;</w:t>
            </w:r>
          </w:p>
          <w:p w14:paraId="138A6B1E" w14:textId="77777777" w:rsidR="00256F5C" w:rsidRDefault="00256F5C">
            <w:pPr>
              <w:pStyle w:val="prastasiniatinklio"/>
              <w:spacing w:line="276" w:lineRule="auto"/>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 xml:space="preserve">Paciento jungtis - 5 </w:t>
            </w:r>
            <w:proofErr w:type="spellStart"/>
            <w:r>
              <w:rPr>
                <w:rFonts w:ascii="Times New Roman" w:hAnsi="Times New Roman" w:cs="Times New Roman"/>
                <w:kern w:val="2"/>
                <w:lang w:eastAsia="en-US"/>
                <w14:ligatures w14:val="standardContextual"/>
              </w:rPr>
              <w:t>vnt</w:t>
            </w:r>
            <w:proofErr w:type="spellEnd"/>
            <w:r>
              <w:rPr>
                <w:rFonts w:ascii="Times New Roman" w:hAnsi="Times New Roman" w:cs="Times New Roman"/>
                <w:kern w:val="2"/>
                <w:lang w:eastAsia="en-US"/>
                <w14:ligatures w14:val="standardContextual"/>
              </w:rPr>
              <w:t>;</w:t>
            </w:r>
          </w:p>
          <w:p w14:paraId="403C2707" w14:textId="77777777" w:rsidR="00256F5C" w:rsidRDefault="00256F5C">
            <w:pPr>
              <w:pStyle w:val="prastasiniatinklio"/>
              <w:spacing w:line="276" w:lineRule="auto"/>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Ištraukimo kasetė - 5 vnt.;</w:t>
            </w:r>
          </w:p>
          <w:p w14:paraId="5EB21C2C" w14:textId="77777777" w:rsidR="00256F5C" w:rsidRDefault="00256F5C">
            <w:pPr>
              <w:pStyle w:val="prastasiniatinklio"/>
              <w:spacing w:line="276" w:lineRule="auto"/>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Jungtis - 5 vnt.;</w:t>
            </w:r>
          </w:p>
          <w:p w14:paraId="71EF9BA6" w14:textId="77777777" w:rsidR="00256F5C" w:rsidRDefault="00256F5C">
            <w:pPr>
              <w:pStyle w:val="prastasiniatinklio"/>
              <w:spacing w:line="276" w:lineRule="auto"/>
              <w:rPr>
                <w:rFonts w:ascii="Times New Roman" w:hAnsi="Times New Roman" w:cs="Times New Roman"/>
                <w:kern w:val="2"/>
                <w:lang w:eastAsia="en-US"/>
                <w14:ligatures w14:val="standardContextual"/>
              </w:rPr>
            </w:pPr>
            <w:proofErr w:type="spellStart"/>
            <w:r>
              <w:rPr>
                <w:rFonts w:ascii="Times New Roman" w:hAnsi="Times New Roman" w:cs="Times New Roman"/>
                <w:kern w:val="2"/>
                <w:lang w:eastAsia="en-US"/>
                <w14:ligatures w14:val="standardContextual"/>
              </w:rPr>
              <w:t>Šeiverio</w:t>
            </w:r>
            <w:proofErr w:type="spellEnd"/>
            <w:r>
              <w:rPr>
                <w:rFonts w:ascii="Times New Roman" w:hAnsi="Times New Roman" w:cs="Times New Roman"/>
                <w:kern w:val="2"/>
                <w:lang w:eastAsia="en-US"/>
                <w14:ligatures w14:val="standardContextual"/>
              </w:rPr>
              <w:t xml:space="preserve"> antgaliai - 5 vnt.;</w:t>
            </w:r>
          </w:p>
          <w:p w14:paraId="10331D14"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Grindų ištraukimo kasetė  - 5 vnt.</w:t>
            </w:r>
          </w:p>
        </w:tc>
        <w:tc>
          <w:tcPr>
            <w:tcW w:w="1692" w:type="dxa"/>
            <w:tcBorders>
              <w:top w:val="single" w:sz="4" w:space="0" w:color="00000A"/>
              <w:left w:val="single" w:sz="4" w:space="0" w:color="00000A"/>
              <w:bottom w:val="single" w:sz="4" w:space="0" w:color="00000A"/>
              <w:right w:val="single" w:sz="4" w:space="0" w:color="00000A"/>
            </w:tcBorders>
          </w:tcPr>
          <w:p w14:paraId="13EF3FCA"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5C6EF2B6"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4C9466F6" w14:textId="77777777" w:rsidTr="00EF2515">
        <w:tc>
          <w:tcPr>
            <w:tcW w:w="716" w:type="dxa"/>
            <w:tcBorders>
              <w:top w:val="single" w:sz="4" w:space="0" w:color="00000A"/>
              <w:left w:val="single" w:sz="4" w:space="0" w:color="00000A"/>
              <w:bottom w:val="single" w:sz="4" w:space="0" w:color="00000A"/>
              <w:right w:val="single" w:sz="4" w:space="0" w:color="00000A"/>
            </w:tcBorders>
            <w:vAlign w:val="center"/>
            <w:hideMark/>
          </w:tcPr>
          <w:p w14:paraId="7838C142"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1.10.</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345AF4BE" w14:textId="77777777" w:rsidR="00256F5C" w:rsidRDefault="00256F5C">
            <w:pPr>
              <w:rPr>
                <w:rFonts w:ascii="Times New Roman" w:hAnsi="Times New Roman" w:cs="Times New Roman"/>
                <w:kern w:val="2"/>
                <w14:ligatures w14:val="standardContextual"/>
              </w:rPr>
            </w:pPr>
            <w:proofErr w:type="spellStart"/>
            <w:r>
              <w:rPr>
                <w:rFonts w:ascii="Times New Roman" w:hAnsi="Times New Roman" w:cs="Times New Roman"/>
                <w:kern w:val="2"/>
                <w14:ligatures w14:val="standardContextual"/>
              </w:rPr>
              <w:t>Artroskopinė</w:t>
            </w:r>
            <w:proofErr w:type="spellEnd"/>
            <w:r>
              <w:rPr>
                <w:rFonts w:ascii="Times New Roman" w:hAnsi="Times New Roman" w:cs="Times New Roman"/>
                <w:kern w:val="2"/>
                <w14:ligatures w14:val="standardContextual"/>
              </w:rPr>
              <w:t xml:space="preserve"> optika</w:t>
            </w:r>
          </w:p>
          <w:p w14:paraId="206BE8EE"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3 vnt.)</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66D3A602" w14:textId="77777777" w:rsidR="00256F5C" w:rsidRDefault="00256F5C">
            <w:pPr>
              <w:suppressAutoHyphens/>
              <w:autoSpaceDN w:val="0"/>
              <w:spacing w:after="0"/>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1. Perduodanti 4K UHD vaizdą;</w:t>
            </w:r>
          </w:p>
          <w:p w14:paraId="609499BA" w14:textId="77777777" w:rsidR="00256F5C" w:rsidRDefault="00256F5C">
            <w:pPr>
              <w:suppressAutoHyphens/>
              <w:autoSpaceDN w:val="0"/>
              <w:spacing w:after="0"/>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2. Vaizdo kryptis 30</w:t>
            </w:r>
            <w:r>
              <w:rPr>
                <w:rFonts w:ascii="Times New Roman" w:eastAsia="Arial Unicode MS" w:hAnsi="Times New Roman" w:cs="Times New Roman"/>
                <w:kern w:val="2"/>
                <w:bdr w:val="none" w:sz="0" w:space="0" w:color="auto" w:frame="1"/>
                <w14:ligatures w14:val="standardContextual"/>
              </w:rPr>
              <w:sym w:font="Symbol" w:char="F0B0"/>
            </w:r>
            <w:r>
              <w:rPr>
                <w:rFonts w:ascii="Times New Roman" w:eastAsia="Arial Unicode MS" w:hAnsi="Times New Roman" w:cs="Times New Roman"/>
                <w:kern w:val="2"/>
                <w:bdr w:val="none" w:sz="0" w:space="0" w:color="auto" w:frame="1"/>
                <w14:ligatures w14:val="standardContextual"/>
              </w:rPr>
              <w:t xml:space="preserve"> ± 1</w:t>
            </w:r>
            <w:r>
              <w:rPr>
                <w:rFonts w:ascii="Times New Roman" w:eastAsia="Arial Unicode MS" w:hAnsi="Times New Roman" w:cs="Times New Roman"/>
                <w:kern w:val="2"/>
                <w:bdr w:val="none" w:sz="0" w:space="0" w:color="auto" w:frame="1"/>
                <w14:ligatures w14:val="standardContextual"/>
              </w:rPr>
              <w:sym w:font="Symbol" w:char="F0B0"/>
            </w:r>
            <w:r>
              <w:rPr>
                <w:rFonts w:ascii="Times New Roman" w:eastAsia="Arial Unicode MS" w:hAnsi="Times New Roman" w:cs="Times New Roman"/>
                <w:kern w:val="2"/>
                <w:bdr w:val="none" w:sz="0" w:space="0" w:color="auto" w:frame="1"/>
                <w14:ligatures w14:val="standardContextual"/>
              </w:rPr>
              <w:t>;</w:t>
            </w:r>
          </w:p>
          <w:p w14:paraId="3FDA7034" w14:textId="77777777" w:rsidR="00256F5C" w:rsidRDefault="00256F5C">
            <w:pPr>
              <w:suppressAutoHyphens/>
              <w:autoSpaceDN w:val="0"/>
              <w:spacing w:after="0"/>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3. Diametras 4 mm ± 0,2 mm;</w:t>
            </w:r>
          </w:p>
          <w:p w14:paraId="3A0F497E" w14:textId="77777777" w:rsidR="00256F5C" w:rsidRDefault="00256F5C">
            <w:pPr>
              <w:suppressAutoHyphens/>
              <w:autoSpaceDN w:val="0"/>
              <w:spacing w:after="0"/>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4. Ilgis 152 mm ± 0,5 mm;</w:t>
            </w:r>
          </w:p>
          <w:p w14:paraId="77832F00"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eastAsia="Arial Unicode MS" w:hAnsi="Times New Roman" w:cs="Times New Roman"/>
                <w:kern w:val="2"/>
                <w:bdr w:val="none" w:sz="0" w:space="0" w:color="auto" w:frame="1"/>
                <w14:ligatures w14:val="standardContextual"/>
              </w:rPr>
              <w:t xml:space="preserve">5. </w:t>
            </w:r>
            <w:proofErr w:type="spellStart"/>
            <w:r>
              <w:rPr>
                <w:rFonts w:ascii="Times New Roman" w:eastAsia="Arial Unicode MS" w:hAnsi="Times New Roman" w:cs="Times New Roman"/>
                <w:kern w:val="2"/>
                <w:bdr w:val="none" w:sz="0" w:space="0" w:color="auto" w:frame="1"/>
                <w14:ligatures w14:val="standardContextual"/>
              </w:rPr>
              <w:t>Autoklavuojama</w:t>
            </w:r>
            <w:proofErr w:type="spellEnd"/>
            <w:r>
              <w:rPr>
                <w:rFonts w:ascii="Times New Roman" w:eastAsia="Arial Unicode MS" w:hAnsi="Times New Roman" w:cs="Times New Roman"/>
                <w:kern w:val="2"/>
                <w:bdr w:val="none" w:sz="0" w:space="0" w:color="auto" w:frame="1"/>
                <w14:ligatures w14:val="standardContextual"/>
              </w:rPr>
              <w:t>.</w:t>
            </w:r>
          </w:p>
        </w:tc>
        <w:tc>
          <w:tcPr>
            <w:tcW w:w="1692" w:type="dxa"/>
            <w:tcBorders>
              <w:top w:val="single" w:sz="4" w:space="0" w:color="00000A"/>
              <w:left w:val="single" w:sz="4" w:space="0" w:color="00000A"/>
              <w:bottom w:val="single" w:sz="4" w:space="0" w:color="00000A"/>
              <w:right w:val="single" w:sz="4" w:space="0" w:color="00000A"/>
            </w:tcBorders>
          </w:tcPr>
          <w:p w14:paraId="7EAF1718"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1E15FCEA"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7DF087E0" w14:textId="77777777" w:rsidTr="00EF2515">
        <w:tc>
          <w:tcPr>
            <w:tcW w:w="716" w:type="dxa"/>
            <w:tcBorders>
              <w:top w:val="single" w:sz="4" w:space="0" w:color="00000A"/>
              <w:left w:val="single" w:sz="4" w:space="0" w:color="00000A"/>
              <w:bottom w:val="single" w:sz="4" w:space="0" w:color="00000A"/>
              <w:right w:val="single" w:sz="4" w:space="0" w:color="00000A"/>
            </w:tcBorders>
            <w:vAlign w:val="center"/>
            <w:hideMark/>
          </w:tcPr>
          <w:p w14:paraId="743ECFEB"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1.11.</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28BB616F" w14:textId="77777777" w:rsidR="00256F5C" w:rsidRDefault="00256F5C">
            <w:pPr>
              <w:rPr>
                <w:rFonts w:ascii="Times New Roman" w:hAnsi="Times New Roman" w:cs="Times New Roman"/>
                <w:kern w:val="2"/>
                <w14:ligatures w14:val="standardContextual"/>
              </w:rPr>
            </w:pPr>
            <w:proofErr w:type="spellStart"/>
            <w:r>
              <w:rPr>
                <w:rFonts w:ascii="Times New Roman" w:hAnsi="Times New Roman" w:cs="Times New Roman"/>
                <w:kern w:val="2"/>
                <w14:ligatures w14:val="standardContextual"/>
              </w:rPr>
              <w:t>Artroskopo</w:t>
            </w:r>
            <w:proofErr w:type="spellEnd"/>
            <w:r>
              <w:rPr>
                <w:rFonts w:ascii="Times New Roman" w:hAnsi="Times New Roman" w:cs="Times New Roman"/>
                <w:kern w:val="2"/>
                <w14:ligatures w14:val="standardContextual"/>
              </w:rPr>
              <w:t xml:space="preserve"> įmova</w:t>
            </w:r>
          </w:p>
          <w:p w14:paraId="3795AAED"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3 vnt.)</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03CB2A81"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 xml:space="preserve">Dviejų vožtuvų, rotuojanti </w:t>
            </w:r>
            <w:proofErr w:type="spellStart"/>
            <w:r>
              <w:rPr>
                <w:rFonts w:ascii="Times New Roman" w:hAnsi="Times New Roman" w:cs="Times New Roman"/>
                <w:kern w:val="2"/>
                <w14:ligatures w14:val="standardContextual"/>
              </w:rPr>
              <w:t>artroskopo</w:t>
            </w:r>
            <w:proofErr w:type="spellEnd"/>
            <w:r>
              <w:rPr>
                <w:rFonts w:ascii="Times New Roman" w:hAnsi="Times New Roman" w:cs="Times New Roman"/>
                <w:kern w:val="2"/>
                <w14:ligatures w14:val="standardContextual"/>
              </w:rPr>
              <w:t xml:space="preserve"> įmova su buku </w:t>
            </w:r>
            <w:proofErr w:type="spellStart"/>
            <w:r>
              <w:rPr>
                <w:rFonts w:ascii="Times New Roman" w:hAnsi="Times New Roman" w:cs="Times New Roman"/>
                <w:kern w:val="2"/>
                <w14:ligatures w14:val="standardContextual"/>
              </w:rPr>
              <w:t>troakaru</w:t>
            </w:r>
            <w:proofErr w:type="spellEnd"/>
            <w:r>
              <w:rPr>
                <w:rFonts w:ascii="Times New Roman" w:hAnsi="Times New Roman" w:cs="Times New Roman"/>
                <w:kern w:val="2"/>
                <w14:ligatures w14:val="standardContextual"/>
              </w:rPr>
              <w:t xml:space="preserve">, tinkanti greito jungimo 4 mm </w:t>
            </w:r>
            <w:r>
              <w:rPr>
                <w:rFonts w:ascii="Times New Roman" w:eastAsia="Arial Unicode MS" w:hAnsi="Times New Roman" w:cs="Times New Roman"/>
                <w:kern w:val="2"/>
                <w:bdr w:val="none" w:sz="0" w:space="0" w:color="auto" w:frame="1"/>
                <w14:ligatures w14:val="standardContextual"/>
              </w:rPr>
              <w:t xml:space="preserve">± 0,2 mm </w:t>
            </w:r>
            <w:r>
              <w:rPr>
                <w:rFonts w:ascii="Times New Roman" w:hAnsi="Times New Roman" w:cs="Times New Roman"/>
                <w:kern w:val="2"/>
                <w14:ligatures w14:val="standardContextual"/>
              </w:rPr>
              <w:t xml:space="preserve">diametro siūlomai optikai (10 </w:t>
            </w:r>
            <w:proofErr w:type="spellStart"/>
            <w:r>
              <w:rPr>
                <w:rFonts w:ascii="Times New Roman" w:hAnsi="Times New Roman" w:cs="Times New Roman"/>
                <w:kern w:val="2"/>
                <w14:ligatures w14:val="standardContextual"/>
              </w:rPr>
              <w:t>poz</w:t>
            </w:r>
            <w:proofErr w:type="spellEnd"/>
            <w:r>
              <w:rPr>
                <w:rFonts w:ascii="Times New Roman" w:hAnsi="Times New Roman" w:cs="Times New Roman"/>
                <w:kern w:val="2"/>
                <w14:ligatures w14:val="standardContextual"/>
              </w:rPr>
              <w:t>.)</w:t>
            </w:r>
          </w:p>
        </w:tc>
        <w:tc>
          <w:tcPr>
            <w:tcW w:w="1692" w:type="dxa"/>
            <w:tcBorders>
              <w:top w:val="single" w:sz="4" w:space="0" w:color="00000A"/>
              <w:left w:val="single" w:sz="4" w:space="0" w:color="00000A"/>
              <w:bottom w:val="single" w:sz="4" w:space="0" w:color="00000A"/>
              <w:right w:val="single" w:sz="4" w:space="0" w:color="00000A"/>
            </w:tcBorders>
          </w:tcPr>
          <w:p w14:paraId="242A59A0"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07BD22E6"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138463A7" w14:textId="77777777" w:rsidTr="00EF2515">
        <w:tc>
          <w:tcPr>
            <w:tcW w:w="716" w:type="dxa"/>
            <w:tcBorders>
              <w:top w:val="single" w:sz="4" w:space="0" w:color="00000A"/>
              <w:left w:val="single" w:sz="4" w:space="0" w:color="00000A"/>
              <w:bottom w:val="single" w:sz="4" w:space="0" w:color="00000A"/>
              <w:right w:val="single" w:sz="4" w:space="0" w:color="00000A"/>
            </w:tcBorders>
            <w:vAlign w:val="center"/>
            <w:hideMark/>
          </w:tcPr>
          <w:p w14:paraId="0F9990AB"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1.12.</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114FA001" w14:textId="77777777" w:rsidR="00256F5C" w:rsidRDefault="00256F5C">
            <w:pPr>
              <w:rPr>
                <w:rFonts w:ascii="Times New Roman" w:hAnsi="Times New Roman" w:cs="Times New Roman"/>
                <w:kern w:val="2"/>
                <w14:ligatures w14:val="standardContextual"/>
              </w:rPr>
            </w:pPr>
            <w:r>
              <w:rPr>
                <w:rFonts w:ascii="Times New Roman" w:hAnsi="Times New Roman" w:cs="Times New Roman"/>
                <w:kern w:val="2"/>
                <w14:ligatures w14:val="standardContextual"/>
              </w:rPr>
              <w:t>Šviesolaidis</w:t>
            </w:r>
          </w:p>
          <w:p w14:paraId="36B9FC76"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3 vnt.)</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18171A41"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1. Šviesolaidžio diametras 4,5 mm ± 0,5 mm;</w:t>
            </w:r>
          </w:p>
          <w:p w14:paraId="4956EBDB"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 Šviesolaidžio ilgis 2,7 m ± 0,1 m;</w:t>
            </w:r>
          </w:p>
          <w:p w14:paraId="26A30BE6"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3. Su jungtimi, tinkančia siūlomai įrangai.</w:t>
            </w:r>
          </w:p>
        </w:tc>
        <w:tc>
          <w:tcPr>
            <w:tcW w:w="1692" w:type="dxa"/>
            <w:tcBorders>
              <w:top w:val="single" w:sz="4" w:space="0" w:color="00000A"/>
              <w:left w:val="single" w:sz="4" w:space="0" w:color="00000A"/>
              <w:bottom w:val="single" w:sz="4" w:space="0" w:color="00000A"/>
              <w:right w:val="single" w:sz="4" w:space="0" w:color="00000A"/>
            </w:tcBorders>
          </w:tcPr>
          <w:p w14:paraId="580C3A24"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681F4AC5"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0DC64CA1" w14:textId="77777777" w:rsidTr="00EF2515">
        <w:tc>
          <w:tcPr>
            <w:tcW w:w="716" w:type="dxa"/>
            <w:tcBorders>
              <w:top w:val="single" w:sz="4" w:space="0" w:color="00000A"/>
              <w:left w:val="single" w:sz="4" w:space="0" w:color="00000A"/>
              <w:bottom w:val="single" w:sz="4" w:space="0" w:color="00000A"/>
              <w:right w:val="single" w:sz="4" w:space="0" w:color="00000A"/>
            </w:tcBorders>
            <w:vAlign w:val="center"/>
            <w:hideMark/>
          </w:tcPr>
          <w:p w14:paraId="58EFA95A"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1.13.</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7D40B78F" w14:textId="77777777" w:rsidR="00256F5C" w:rsidRDefault="00256F5C">
            <w:pPr>
              <w:rPr>
                <w:rFonts w:ascii="Times New Roman" w:hAnsi="Times New Roman" w:cs="Times New Roman"/>
                <w:kern w:val="2"/>
                <w14:ligatures w14:val="standardContextual"/>
              </w:rPr>
            </w:pPr>
            <w:proofErr w:type="spellStart"/>
            <w:r>
              <w:rPr>
                <w:rFonts w:ascii="Times New Roman" w:hAnsi="Times New Roman" w:cs="Times New Roman"/>
                <w:kern w:val="2"/>
                <w14:ligatures w14:val="standardContextual"/>
              </w:rPr>
              <w:t>Artroskopijos</w:t>
            </w:r>
            <w:proofErr w:type="spellEnd"/>
            <w:r>
              <w:rPr>
                <w:rFonts w:ascii="Times New Roman" w:hAnsi="Times New Roman" w:cs="Times New Roman"/>
                <w:kern w:val="2"/>
                <w14:ligatures w14:val="standardContextual"/>
              </w:rPr>
              <w:t xml:space="preserve"> instrumentų rinkinio laikymo ir sterilizavimo dėžė</w:t>
            </w:r>
          </w:p>
          <w:p w14:paraId="36CEEF4C"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5 vnt.)</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3BBF0450" w14:textId="77777777" w:rsidR="00256F5C" w:rsidRDefault="00256F5C">
            <w:pPr>
              <w:tabs>
                <w:tab w:val="left" w:pos="742"/>
              </w:tabs>
              <w:snapToGrid w:val="0"/>
              <w:spacing w:after="0"/>
              <w:rPr>
                <w:rFonts w:ascii="Times New Roman" w:eastAsia="Times New Roman" w:hAnsi="Times New Roman" w:cs="Times New Roman"/>
                <w:kern w:val="2"/>
                <w14:ligatures w14:val="standardContextual"/>
              </w:rPr>
            </w:pPr>
            <w:r>
              <w:rPr>
                <w:rFonts w:ascii="Times New Roman" w:eastAsia="Times New Roman" w:hAnsi="Times New Roman" w:cs="Times New Roman"/>
                <w:kern w:val="2"/>
                <w14:ligatures w14:val="standardContextual"/>
              </w:rPr>
              <w:t>1. Metalinė dėžė vienos operacijos rinkiniui laikyti bei sterilizuoti;</w:t>
            </w:r>
          </w:p>
          <w:p w14:paraId="2A153267" w14:textId="77777777" w:rsidR="00256F5C" w:rsidRDefault="00256F5C">
            <w:pPr>
              <w:tabs>
                <w:tab w:val="left" w:pos="742"/>
              </w:tabs>
              <w:snapToGrid w:val="0"/>
              <w:spacing w:after="0"/>
              <w:rPr>
                <w:rFonts w:ascii="Times New Roman" w:eastAsia="Times New Roman" w:hAnsi="Times New Roman" w:cs="Times New Roman"/>
                <w:kern w:val="2"/>
                <w14:ligatures w14:val="standardContextual"/>
              </w:rPr>
            </w:pPr>
            <w:r>
              <w:rPr>
                <w:rFonts w:ascii="Times New Roman" w:eastAsia="Times New Roman" w:hAnsi="Times New Roman" w:cs="Times New Roman"/>
                <w:kern w:val="2"/>
                <w14:ligatures w14:val="standardContextual"/>
              </w:rPr>
              <w:t>2. Su dangčiu;</w:t>
            </w:r>
          </w:p>
          <w:p w14:paraId="0A3B5BE2"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eastAsia="Times New Roman" w:hAnsi="Times New Roman" w:cs="Times New Roman"/>
                <w:kern w:val="2"/>
                <w14:ligatures w14:val="standardContextual"/>
              </w:rPr>
              <w:t xml:space="preserve">3. Su optikai, movai, </w:t>
            </w:r>
            <w:proofErr w:type="spellStart"/>
            <w:r>
              <w:rPr>
                <w:rFonts w:ascii="Times New Roman" w:eastAsia="Times New Roman" w:hAnsi="Times New Roman" w:cs="Times New Roman"/>
                <w:kern w:val="2"/>
                <w14:ligatures w14:val="standardContextual"/>
              </w:rPr>
              <w:t>obturatoriui</w:t>
            </w:r>
            <w:proofErr w:type="spellEnd"/>
            <w:r>
              <w:rPr>
                <w:rFonts w:ascii="Times New Roman" w:eastAsia="Times New Roman" w:hAnsi="Times New Roman" w:cs="Times New Roman"/>
                <w:kern w:val="2"/>
                <w14:ligatures w14:val="standardContextual"/>
              </w:rPr>
              <w:t xml:space="preserve"> ir šviesolaidžiui skirtais laikikliais.</w:t>
            </w:r>
          </w:p>
        </w:tc>
        <w:tc>
          <w:tcPr>
            <w:tcW w:w="1692" w:type="dxa"/>
            <w:tcBorders>
              <w:top w:val="single" w:sz="4" w:space="0" w:color="00000A"/>
              <w:left w:val="single" w:sz="4" w:space="0" w:color="00000A"/>
              <w:bottom w:val="single" w:sz="4" w:space="0" w:color="00000A"/>
              <w:right w:val="single" w:sz="4" w:space="0" w:color="00000A"/>
            </w:tcBorders>
          </w:tcPr>
          <w:p w14:paraId="2240A500"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2506B7CF"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4AD1BEBF" w14:textId="77777777" w:rsidTr="00EF2515">
        <w:tc>
          <w:tcPr>
            <w:tcW w:w="716" w:type="dxa"/>
            <w:tcBorders>
              <w:top w:val="single" w:sz="4" w:space="0" w:color="00000A"/>
              <w:left w:val="single" w:sz="4" w:space="0" w:color="00000A"/>
              <w:bottom w:val="single" w:sz="4" w:space="0" w:color="00000A"/>
              <w:right w:val="single" w:sz="4" w:space="0" w:color="00000A"/>
            </w:tcBorders>
            <w:vAlign w:val="center"/>
            <w:hideMark/>
          </w:tcPr>
          <w:p w14:paraId="0B767A75"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1.14.</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5B44964C" w14:textId="77777777" w:rsidR="00256F5C" w:rsidRDefault="00256F5C">
            <w:pPr>
              <w:rPr>
                <w:rFonts w:ascii="Times New Roman" w:hAnsi="Times New Roman" w:cs="Times New Roman"/>
                <w:kern w:val="2"/>
                <w14:ligatures w14:val="standardContextual"/>
              </w:rPr>
            </w:pPr>
            <w:r>
              <w:rPr>
                <w:rFonts w:ascii="Times New Roman" w:hAnsi="Times New Roman" w:cs="Times New Roman"/>
                <w:kern w:val="2"/>
                <w14:ligatures w14:val="standardContextual"/>
              </w:rPr>
              <w:t>Vežimėlis įrangai</w:t>
            </w:r>
          </w:p>
          <w:p w14:paraId="7146B97F"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1 vnt.)</w:t>
            </w:r>
          </w:p>
        </w:tc>
        <w:tc>
          <w:tcPr>
            <w:tcW w:w="4137" w:type="dxa"/>
            <w:tcBorders>
              <w:top w:val="single" w:sz="4" w:space="0" w:color="00000A"/>
              <w:left w:val="single" w:sz="4" w:space="0" w:color="00000A"/>
              <w:bottom w:val="single" w:sz="4" w:space="0" w:color="00000A"/>
              <w:right w:val="single" w:sz="4" w:space="0" w:color="00000A"/>
            </w:tcBorders>
            <w:hideMark/>
          </w:tcPr>
          <w:p w14:paraId="41473FD0"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1. ≥ 4 ratukai, iš kurių ne mažiau kaip 2 su stabdžiais;</w:t>
            </w:r>
          </w:p>
          <w:p w14:paraId="6567E002"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 Su ≥ 5 lentynomis;</w:t>
            </w:r>
          </w:p>
          <w:p w14:paraId="5D099793"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3. Su stalčiumi;</w:t>
            </w:r>
          </w:p>
          <w:p w14:paraId="5408BCFD"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4. Su videokameros laikikliu;</w:t>
            </w:r>
          </w:p>
          <w:p w14:paraId="6E4726E6"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 xml:space="preserve">5. Su alkūniniu laikikliu </w:t>
            </w:r>
            <w:proofErr w:type="spellStart"/>
            <w:r>
              <w:rPr>
                <w:rFonts w:ascii="Times New Roman" w:hAnsi="Times New Roman" w:cs="Times New Roman"/>
                <w:kern w:val="2"/>
                <w14:ligatures w14:val="standardContextual"/>
              </w:rPr>
              <w:t>plokščiaekraniui</w:t>
            </w:r>
            <w:proofErr w:type="spellEnd"/>
            <w:r>
              <w:rPr>
                <w:rFonts w:ascii="Times New Roman" w:hAnsi="Times New Roman" w:cs="Times New Roman"/>
                <w:kern w:val="2"/>
                <w14:ligatures w14:val="standardContextual"/>
              </w:rPr>
              <w:t xml:space="preserve"> </w:t>
            </w:r>
            <w:proofErr w:type="spellStart"/>
            <w:r>
              <w:rPr>
                <w:rFonts w:ascii="Times New Roman" w:hAnsi="Times New Roman" w:cs="Times New Roman"/>
                <w:kern w:val="2"/>
                <w14:ligatures w14:val="standardContextual"/>
              </w:rPr>
              <w:t>mediciniam</w:t>
            </w:r>
            <w:proofErr w:type="spellEnd"/>
            <w:r>
              <w:rPr>
                <w:rFonts w:ascii="Times New Roman" w:hAnsi="Times New Roman" w:cs="Times New Roman"/>
                <w:kern w:val="2"/>
                <w14:ligatures w14:val="standardContextual"/>
              </w:rPr>
              <w:t xml:space="preserve"> monitoriui;</w:t>
            </w:r>
          </w:p>
          <w:p w14:paraId="3AAC4276"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6. Su alkūniniu laikikliu valdymo planšetei;</w:t>
            </w:r>
          </w:p>
          <w:p w14:paraId="7D7E7AE9"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lastRenderedPageBreak/>
              <w:t>7. Uždaras kanalas elektros maitinimo lizdams bei izoliuotiems įrangos laidams paslėpti;</w:t>
            </w:r>
          </w:p>
          <w:p w14:paraId="783E38DF"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8. Centrinis elektros jungiklis;</w:t>
            </w:r>
          </w:p>
          <w:p w14:paraId="0618C983" w14:textId="77777777" w:rsidR="00256F5C" w:rsidRDefault="00256F5C">
            <w:pPr>
              <w:autoSpaceDE w:val="0"/>
              <w:autoSpaceDN w:val="0"/>
              <w:adjustRightInd w:val="0"/>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9. ≥ 2 pedalų laikikliai.</w:t>
            </w:r>
          </w:p>
        </w:tc>
        <w:tc>
          <w:tcPr>
            <w:tcW w:w="1692" w:type="dxa"/>
            <w:tcBorders>
              <w:top w:val="single" w:sz="4" w:space="0" w:color="00000A"/>
              <w:left w:val="single" w:sz="4" w:space="0" w:color="00000A"/>
              <w:bottom w:val="single" w:sz="4" w:space="0" w:color="00000A"/>
              <w:right w:val="single" w:sz="4" w:space="0" w:color="00000A"/>
            </w:tcBorders>
            <w:vAlign w:val="center"/>
          </w:tcPr>
          <w:p w14:paraId="7FF75BDC" w14:textId="77777777" w:rsidR="00256F5C" w:rsidRDefault="00256F5C">
            <w:pPr>
              <w:autoSpaceDE w:val="0"/>
              <w:autoSpaceDN w:val="0"/>
              <w:adjustRightInd w:val="0"/>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4F8C0CBE" w14:textId="77777777" w:rsidR="00256F5C" w:rsidRDefault="00256F5C">
            <w:pPr>
              <w:autoSpaceDE w:val="0"/>
              <w:autoSpaceDN w:val="0"/>
              <w:adjustRightInd w:val="0"/>
              <w:spacing w:after="0" w:line="240" w:lineRule="auto"/>
              <w:rPr>
                <w:rFonts w:ascii="Times New Roman" w:eastAsia="Aptos" w:hAnsi="Times New Roman" w:cs="Times New Roman"/>
                <w:kern w:val="2"/>
                <w14:ligatures w14:val="standardContextual"/>
              </w:rPr>
            </w:pPr>
          </w:p>
        </w:tc>
      </w:tr>
    </w:tbl>
    <w:p w14:paraId="6B8F8A8A" w14:textId="77777777" w:rsidR="00256F5C" w:rsidRDefault="00256F5C" w:rsidP="00256F5C"/>
    <w:p w14:paraId="7CC2B236" w14:textId="0AEBA8B6" w:rsidR="00256F5C" w:rsidRDefault="00256F5C" w:rsidP="00256F5C">
      <w:pPr>
        <w:spacing w:line="276" w:lineRule="auto"/>
      </w:pPr>
    </w:p>
    <w:sectPr w:rsidR="00256F5C" w:rsidSect="00AB31AB">
      <w:pgSz w:w="11906" w:h="16838"/>
      <w:pgMar w:top="990"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6"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8"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28"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0"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464197948">
    <w:abstractNumId w:val="16"/>
  </w:num>
  <w:num w:numId="2" w16cid:durableId="2127700924">
    <w:abstractNumId w:val="12"/>
  </w:num>
  <w:num w:numId="3" w16cid:durableId="828517917">
    <w:abstractNumId w:val="31"/>
  </w:num>
  <w:num w:numId="4" w16cid:durableId="826899492">
    <w:abstractNumId w:val="30"/>
  </w:num>
  <w:num w:numId="5" w16cid:durableId="1531529103">
    <w:abstractNumId w:val="2"/>
  </w:num>
  <w:num w:numId="6" w16cid:durableId="986012837">
    <w:abstractNumId w:val="27"/>
  </w:num>
  <w:num w:numId="7" w16cid:durableId="110252109">
    <w:abstractNumId w:val="28"/>
  </w:num>
  <w:num w:numId="8" w16cid:durableId="745079112">
    <w:abstractNumId w:val="15"/>
  </w:num>
  <w:num w:numId="9" w16cid:durableId="654408618">
    <w:abstractNumId w:val="1"/>
  </w:num>
  <w:num w:numId="10" w16cid:durableId="2095853433">
    <w:abstractNumId w:val="4"/>
  </w:num>
  <w:num w:numId="11" w16cid:durableId="1278947920">
    <w:abstractNumId w:val="26"/>
  </w:num>
  <w:num w:numId="12" w16cid:durableId="1628077212">
    <w:abstractNumId w:val="13"/>
  </w:num>
  <w:num w:numId="13" w16cid:durableId="2120835935">
    <w:abstractNumId w:val="20"/>
  </w:num>
  <w:num w:numId="14" w16cid:durableId="1066301799">
    <w:abstractNumId w:val="18"/>
  </w:num>
  <w:num w:numId="15" w16cid:durableId="777721079">
    <w:abstractNumId w:val="25"/>
  </w:num>
  <w:num w:numId="16" w16cid:durableId="2086798620">
    <w:abstractNumId w:val="23"/>
  </w:num>
  <w:num w:numId="17" w16cid:durableId="350304644">
    <w:abstractNumId w:val="32"/>
  </w:num>
  <w:num w:numId="18" w16cid:durableId="1721392706">
    <w:abstractNumId w:val="3"/>
  </w:num>
  <w:num w:numId="19" w16cid:durableId="874851979">
    <w:abstractNumId w:val="22"/>
  </w:num>
  <w:num w:numId="20" w16cid:durableId="1526288768">
    <w:abstractNumId w:val="10"/>
  </w:num>
  <w:num w:numId="21" w16cid:durableId="749815857">
    <w:abstractNumId w:val="35"/>
  </w:num>
  <w:num w:numId="22" w16cid:durableId="612176468">
    <w:abstractNumId w:val="34"/>
  </w:num>
  <w:num w:numId="23" w16cid:durableId="844974352">
    <w:abstractNumId w:val="8"/>
  </w:num>
  <w:num w:numId="24" w16cid:durableId="381096486">
    <w:abstractNumId w:val="0"/>
  </w:num>
  <w:num w:numId="25" w16cid:durableId="1199660289">
    <w:abstractNumId w:val="7"/>
  </w:num>
  <w:num w:numId="26" w16cid:durableId="1395813919">
    <w:abstractNumId w:val="33"/>
  </w:num>
  <w:num w:numId="27" w16cid:durableId="1664577395">
    <w:abstractNumId w:val="11"/>
  </w:num>
  <w:num w:numId="28" w16cid:durableId="808790055">
    <w:abstractNumId w:val="19"/>
  </w:num>
  <w:num w:numId="29" w16cid:durableId="1033650990">
    <w:abstractNumId w:val="9"/>
  </w:num>
  <w:num w:numId="30" w16cid:durableId="243879573">
    <w:abstractNumId w:val="17"/>
  </w:num>
  <w:num w:numId="31" w16cid:durableId="615213928">
    <w:abstractNumId w:val="5"/>
  </w:num>
  <w:num w:numId="32" w16cid:durableId="1733381730">
    <w:abstractNumId w:val="21"/>
  </w:num>
  <w:num w:numId="33" w16cid:durableId="977879690">
    <w:abstractNumId w:val="6"/>
  </w:num>
  <w:num w:numId="34" w16cid:durableId="1624341341">
    <w:abstractNumId w:val="14"/>
  </w:num>
  <w:num w:numId="35" w16cid:durableId="968314742">
    <w:abstractNumId w:val="29"/>
  </w:num>
  <w:num w:numId="36" w16cid:durableId="1462839638">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3BF0"/>
    <w:rsid w:val="00005E2F"/>
    <w:rsid w:val="00006652"/>
    <w:rsid w:val="00006863"/>
    <w:rsid w:val="00007F9D"/>
    <w:rsid w:val="00010B77"/>
    <w:rsid w:val="00020747"/>
    <w:rsid w:val="000258AB"/>
    <w:rsid w:val="00027C19"/>
    <w:rsid w:val="00031B6A"/>
    <w:rsid w:val="00053135"/>
    <w:rsid w:val="00053BFE"/>
    <w:rsid w:val="00065F46"/>
    <w:rsid w:val="000709E8"/>
    <w:rsid w:val="00076384"/>
    <w:rsid w:val="00086374"/>
    <w:rsid w:val="00092157"/>
    <w:rsid w:val="000961E0"/>
    <w:rsid w:val="000972FF"/>
    <w:rsid w:val="000A1619"/>
    <w:rsid w:val="000B099B"/>
    <w:rsid w:val="000B444F"/>
    <w:rsid w:val="000C5E9C"/>
    <w:rsid w:val="000D4921"/>
    <w:rsid w:val="000E0426"/>
    <w:rsid w:val="000E17F3"/>
    <w:rsid w:val="000E44DB"/>
    <w:rsid w:val="000E5143"/>
    <w:rsid w:val="0010073B"/>
    <w:rsid w:val="001011EE"/>
    <w:rsid w:val="0010631E"/>
    <w:rsid w:val="001065F7"/>
    <w:rsid w:val="001073BB"/>
    <w:rsid w:val="00115B34"/>
    <w:rsid w:val="00123F93"/>
    <w:rsid w:val="00134430"/>
    <w:rsid w:val="00135666"/>
    <w:rsid w:val="0014050E"/>
    <w:rsid w:val="00154104"/>
    <w:rsid w:val="00154ABB"/>
    <w:rsid w:val="001560C1"/>
    <w:rsid w:val="00164ABD"/>
    <w:rsid w:val="00176BD0"/>
    <w:rsid w:val="00183CDB"/>
    <w:rsid w:val="00192D0B"/>
    <w:rsid w:val="00196052"/>
    <w:rsid w:val="00196799"/>
    <w:rsid w:val="001A3631"/>
    <w:rsid w:val="001A6713"/>
    <w:rsid w:val="001B3E68"/>
    <w:rsid w:val="001C283B"/>
    <w:rsid w:val="001C4394"/>
    <w:rsid w:val="001D1086"/>
    <w:rsid w:val="001D1930"/>
    <w:rsid w:val="001D26C7"/>
    <w:rsid w:val="001D7B77"/>
    <w:rsid w:val="001E4591"/>
    <w:rsid w:val="001E5085"/>
    <w:rsid w:val="001F565E"/>
    <w:rsid w:val="002024F0"/>
    <w:rsid w:val="0020252E"/>
    <w:rsid w:val="00211F17"/>
    <w:rsid w:val="00214123"/>
    <w:rsid w:val="00214137"/>
    <w:rsid w:val="00217996"/>
    <w:rsid w:val="0022152F"/>
    <w:rsid w:val="002253DE"/>
    <w:rsid w:val="002312A1"/>
    <w:rsid w:val="002415F7"/>
    <w:rsid w:val="00251018"/>
    <w:rsid w:val="0025324A"/>
    <w:rsid w:val="00256607"/>
    <w:rsid w:val="00256F5C"/>
    <w:rsid w:val="00256FA3"/>
    <w:rsid w:val="00270CAB"/>
    <w:rsid w:val="00274C66"/>
    <w:rsid w:val="00277D11"/>
    <w:rsid w:val="00291418"/>
    <w:rsid w:val="002A7FB8"/>
    <w:rsid w:val="002B26EA"/>
    <w:rsid w:val="002B4F4C"/>
    <w:rsid w:val="002C1438"/>
    <w:rsid w:val="002C1588"/>
    <w:rsid w:val="002C2C50"/>
    <w:rsid w:val="002C30DF"/>
    <w:rsid w:val="002C61B6"/>
    <w:rsid w:val="002C7607"/>
    <w:rsid w:val="002D16FA"/>
    <w:rsid w:val="002E5866"/>
    <w:rsid w:val="002F0969"/>
    <w:rsid w:val="002F134D"/>
    <w:rsid w:val="002F2F68"/>
    <w:rsid w:val="002F7F7A"/>
    <w:rsid w:val="00311CFD"/>
    <w:rsid w:val="00325769"/>
    <w:rsid w:val="00333ABB"/>
    <w:rsid w:val="003341B5"/>
    <w:rsid w:val="00341645"/>
    <w:rsid w:val="00341993"/>
    <w:rsid w:val="003450F0"/>
    <w:rsid w:val="00351A4E"/>
    <w:rsid w:val="00355122"/>
    <w:rsid w:val="0036121F"/>
    <w:rsid w:val="003655B7"/>
    <w:rsid w:val="003809E4"/>
    <w:rsid w:val="003A4D40"/>
    <w:rsid w:val="003A6612"/>
    <w:rsid w:val="003A7DC6"/>
    <w:rsid w:val="003B140A"/>
    <w:rsid w:val="003B6E1B"/>
    <w:rsid w:val="003D69A9"/>
    <w:rsid w:val="003D7526"/>
    <w:rsid w:val="003F6D70"/>
    <w:rsid w:val="00400533"/>
    <w:rsid w:val="00407073"/>
    <w:rsid w:val="004118C5"/>
    <w:rsid w:val="00412C32"/>
    <w:rsid w:val="00416F63"/>
    <w:rsid w:val="004208FB"/>
    <w:rsid w:val="0042094C"/>
    <w:rsid w:val="00433578"/>
    <w:rsid w:val="00437B57"/>
    <w:rsid w:val="004434F7"/>
    <w:rsid w:val="004465C8"/>
    <w:rsid w:val="0044675E"/>
    <w:rsid w:val="0045252D"/>
    <w:rsid w:val="00453893"/>
    <w:rsid w:val="0047052F"/>
    <w:rsid w:val="00477A29"/>
    <w:rsid w:val="0048144B"/>
    <w:rsid w:val="00483327"/>
    <w:rsid w:val="00491645"/>
    <w:rsid w:val="00492A9B"/>
    <w:rsid w:val="00496049"/>
    <w:rsid w:val="004A1400"/>
    <w:rsid w:val="004A6E7E"/>
    <w:rsid w:val="004C30DC"/>
    <w:rsid w:val="004D27AD"/>
    <w:rsid w:val="004D2C4A"/>
    <w:rsid w:val="004D4C76"/>
    <w:rsid w:val="004F1A1D"/>
    <w:rsid w:val="004F1D4D"/>
    <w:rsid w:val="00500004"/>
    <w:rsid w:val="00501F29"/>
    <w:rsid w:val="005165D7"/>
    <w:rsid w:val="00520104"/>
    <w:rsid w:val="00521C8A"/>
    <w:rsid w:val="00521F5E"/>
    <w:rsid w:val="00523313"/>
    <w:rsid w:val="0052548A"/>
    <w:rsid w:val="00527564"/>
    <w:rsid w:val="00531EAF"/>
    <w:rsid w:val="00532656"/>
    <w:rsid w:val="005340EC"/>
    <w:rsid w:val="00563E06"/>
    <w:rsid w:val="00581FEB"/>
    <w:rsid w:val="005902C0"/>
    <w:rsid w:val="005919FF"/>
    <w:rsid w:val="005942AC"/>
    <w:rsid w:val="00596726"/>
    <w:rsid w:val="005A1EED"/>
    <w:rsid w:val="005B37FC"/>
    <w:rsid w:val="005B3CAD"/>
    <w:rsid w:val="005C1C33"/>
    <w:rsid w:val="005C29A9"/>
    <w:rsid w:val="005D00A3"/>
    <w:rsid w:val="005D4FC0"/>
    <w:rsid w:val="005D59F5"/>
    <w:rsid w:val="005D6F49"/>
    <w:rsid w:val="005F2553"/>
    <w:rsid w:val="005F543E"/>
    <w:rsid w:val="005F7FDA"/>
    <w:rsid w:val="006007D6"/>
    <w:rsid w:val="0060604C"/>
    <w:rsid w:val="006124F4"/>
    <w:rsid w:val="006209D8"/>
    <w:rsid w:val="00630357"/>
    <w:rsid w:val="00630F82"/>
    <w:rsid w:val="00640B88"/>
    <w:rsid w:val="006417F6"/>
    <w:rsid w:val="00641BE5"/>
    <w:rsid w:val="0064642C"/>
    <w:rsid w:val="00662E7B"/>
    <w:rsid w:val="00683F11"/>
    <w:rsid w:val="00683F72"/>
    <w:rsid w:val="0068615B"/>
    <w:rsid w:val="00690932"/>
    <w:rsid w:val="0069464B"/>
    <w:rsid w:val="00694D8F"/>
    <w:rsid w:val="006A2309"/>
    <w:rsid w:val="006A5389"/>
    <w:rsid w:val="006B4DF3"/>
    <w:rsid w:val="006B4EBF"/>
    <w:rsid w:val="006B56E1"/>
    <w:rsid w:val="006C74A9"/>
    <w:rsid w:val="006D05BB"/>
    <w:rsid w:val="006E748B"/>
    <w:rsid w:val="006F57F4"/>
    <w:rsid w:val="007038F8"/>
    <w:rsid w:val="00710A11"/>
    <w:rsid w:val="00712D89"/>
    <w:rsid w:val="00713DB6"/>
    <w:rsid w:val="00717BAF"/>
    <w:rsid w:val="00720E0B"/>
    <w:rsid w:val="00722B64"/>
    <w:rsid w:val="007304B1"/>
    <w:rsid w:val="00730551"/>
    <w:rsid w:val="00743788"/>
    <w:rsid w:val="00743B34"/>
    <w:rsid w:val="00744D55"/>
    <w:rsid w:val="007528F4"/>
    <w:rsid w:val="00756012"/>
    <w:rsid w:val="00766748"/>
    <w:rsid w:val="007716C4"/>
    <w:rsid w:val="00776D40"/>
    <w:rsid w:val="0078710F"/>
    <w:rsid w:val="00787862"/>
    <w:rsid w:val="00792879"/>
    <w:rsid w:val="007A275F"/>
    <w:rsid w:val="007A3C82"/>
    <w:rsid w:val="007A6D67"/>
    <w:rsid w:val="007B2F85"/>
    <w:rsid w:val="007B67A3"/>
    <w:rsid w:val="007C16D0"/>
    <w:rsid w:val="007D1E18"/>
    <w:rsid w:val="007E0895"/>
    <w:rsid w:val="007E2AC1"/>
    <w:rsid w:val="007E36E6"/>
    <w:rsid w:val="007E6F86"/>
    <w:rsid w:val="007F1511"/>
    <w:rsid w:val="007F1679"/>
    <w:rsid w:val="007F4F29"/>
    <w:rsid w:val="008014C0"/>
    <w:rsid w:val="008105D7"/>
    <w:rsid w:val="008367D0"/>
    <w:rsid w:val="008408D4"/>
    <w:rsid w:val="00840B9B"/>
    <w:rsid w:val="008415DA"/>
    <w:rsid w:val="00841AE4"/>
    <w:rsid w:val="00847976"/>
    <w:rsid w:val="00857770"/>
    <w:rsid w:val="008676C5"/>
    <w:rsid w:val="00873316"/>
    <w:rsid w:val="0087444C"/>
    <w:rsid w:val="00874F9F"/>
    <w:rsid w:val="008876E4"/>
    <w:rsid w:val="008A1668"/>
    <w:rsid w:val="008A44F8"/>
    <w:rsid w:val="008A4A58"/>
    <w:rsid w:val="008A6CF2"/>
    <w:rsid w:val="008A73F5"/>
    <w:rsid w:val="008A78B2"/>
    <w:rsid w:val="008B31C7"/>
    <w:rsid w:val="008E1990"/>
    <w:rsid w:val="008F4A24"/>
    <w:rsid w:val="00900868"/>
    <w:rsid w:val="00900CE5"/>
    <w:rsid w:val="009077D7"/>
    <w:rsid w:val="009304E8"/>
    <w:rsid w:val="00930D75"/>
    <w:rsid w:val="00931AC5"/>
    <w:rsid w:val="00931DBD"/>
    <w:rsid w:val="00947353"/>
    <w:rsid w:val="009510C7"/>
    <w:rsid w:val="00951BA5"/>
    <w:rsid w:val="00956445"/>
    <w:rsid w:val="00956B54"/>
    <w:rsid w:val="00961D0C"/>
    <w:rsid w:val="00965628"/>
    <w:rsid w:val="00967FDC"/>
    <w:rsid w:val="00970E4C"/>
    <w:rsid w:val="00974539"/>
    <w:rsid w:val="00974BA4"/>
    <w:rsid w:val="00974E77"/>
    <w:rsid w:val="009765CD"/>
    <w:rsid w:val="0098012C"/>
    <w:rsid w:val="00981620"/>
    <w:rsid w:val="00986CAD"/>
    <w:rsid w:val="00987155"/>
    <w:rsid w:val="00995083"/>
    <w:rsid w:val="009A0683"/>
    <w:rsid w:val="009A0A01"/>
    <w:rsid w:val="009B674A"/>
    <w:rsid w:val="009D4FBE"/>
    <w:rsid w:val="009E13A9"/>
    <w:rsid w:val="009F6839"/>
    <w:rsid w:val="009F7005"/>
    <w:rsid w:val="00A00881"/>
    <w:rsid w:val="00A00EBE"/>
    <w:rsid w:val="00A048C9"/>
    <w:rsid w:val="00A0604A"/>
    <w:rsid w:val="00A078F5"/>
    <w:rsid w:val="00A07C96"/>
    <w:rsid w:val="00A12F2C"/>
    <w:rsid w:val="00A220D9"/>
    <w:rsid w:val="00A320CD"/>
    <w:rsid w:val="00A334D5"/>
    <w:rsid w:val="00A408A5"/>
    <w:rsid w:val="00A556F3"/>
    <w:rsid w:val="00A60FEC"/>
    <w:rsid w:val="00A62913"/>
    <w:rsid w:val="00A63513"/>
    <w:rsid w:val="00A64FEE"/>
    <w:rsid w:val="00A67D3D"/>
    <w:rsid w:val="00A7137C"/>
    <w:rsid w:val="00A74BF3"/>
    <w:rsid w:val="00A83944"/>
    <w:rsid w:val="00A946CA"/>
    <w:rsid w:val="00A9542A"/>
    <w:rsid w:val="00AA1815"/>
    <w:rsid w:val="00AB31AB"/>
    <w:rsid w:val="00AB42EB"/>
    <w:rsid w:val="00AC7A96"/>
    <w:rsid w:val="00AD0EC2"/>
    <w:rsid w:val="00AE1FC7"/>
    <w:rsid w:val="00AE687A"/>
    <w:rsid w:val="00AF27D0"/>
    <w:rsid w:val="00AF30E1"/>
    <w:rsid w:val="00B024BC"/>
    <w:rsid w:val="00B12D38"/>
    <w:rsid w:val="00B20613"/>
    <w:rsid w:val="00B23CE7"/>
    <w:rsid w:val="00B27381"/>
    <w:rsid w:val="00B454B0"/>
    <w:rsid w:val="00B50187"/>
    <w:rsid w:val="00B53681"/>
    <w:rsid w:val="00B62643"/>
    <w:rsid w:val="00B74633"/>
    <w:rsid w:val="00B76558"/>
    <w:rsid w:val="00B8141C"/>
    <w:rsid w:val="00B8382E"/>
    <w:rsid w:val="00B93DF6"/>
    <w:rsid w:val="00BA32A8"/>
    <w:rsid w:val="00BA6492"/>
    <w:rsid w:val="00BC02BD"/>
    <w:rsid w:val="00BC0CCC"/>
    <w:rsid w:val="00BC2FCF"/>
    <w:rsid w:val="00BD367F"/>
    <w:rsid w:val="00BE1077"/>
    <w:rsid w:val="00BF1297"/>
    <w:rsid w:val="00BF2293"/>
    <w:rsid w:val="00BF505E"/>
    <w:rsid w:val="00C00360"/>
    <w:rsid w:val="00C00D85"/>
    <w:rsid w:val="00C03B03"/>
    <w:rsid w:val="00C03B75"/>
    <w:rsid w:val="00C04C7B"/>
    <w:rsid w:val="00C05428"/>
    <w:rsid w:val="00C05F08"/>
    <w:rsid w:val="00C13099"/>
    <w:rsid w:val="00C17937"/>
    <w:rsid w:val="00C25010"/>
    <w:rsid w:val="00C31AF7"/>
    <w:rsid w:val="00C402B1"/>
    <w:rsid w:val="00C40A8E"/>
    <w:rsid w:val="00C429B4"/>
    <w:rsid w:val="00C43DAB"/>
    <w:rsid w:val="00C52B57"/>
    <w:rsid w:val="00C52D78"/>
    <w:rsid w:val="00C56BED"/>
    <w:rsid w:val="00C57D66"/>
    <w:rsid w:val="00C72363"/>
    <w:rsid w:val="00C741F2"/>
    <w:rsid w:val="00C74B8F"/>
    <w:rsid w:val="00C74C75"/>
    <w:rsid w:val="00C7559B"/>
    <w:rsid w:val="00C76856"/>
    <w:rsid w:val="00C81BB7"/>
    <w:rsid w:val="00C82BFA"/>
    <w:rsid w:val="00C841CE"/>
    <w:rsid w:val="00C85FF0"/>
    <w:rsid w:val="00C86100"/>
    <w:rsid w:val="00C90A8E"/>
    <w:rsid w:val="00C97B9C"/>
    <w:rsid w:val="00CA38AD"/>
    <w:rsid w:val="00CA49B4"/>
    <w:rsid w:val="00CA7249"/>
    <w:rsid w:val="00CB19B7"/>
    <w:rsid w:val="00CB2A2E"/>
    <w:rsid w:val="00CB31A5"/>
    <w:rsid w:val="00CB67DA"/>
    <w:rsid w:val="00CB7307"/>
    <w:rsid w:val="00CC25B3"/>
    <w:rsid w:val="00CC3663"/>
    <w:rsid w:val="00CC6319"/>
    <w:rsid w:val="00CD103D"/>
    <w:rsid w:val="00CD13E6"/>
    <w:rsid w:val="00CD1C1D"/>
    <w:rsid w:val="00CD429A"/>
    <w:rsid w:val="00CE0362"/>
    <w:rsid w:val="00CE38EE"/>
    <w:rsid w:val="00CF0372"/>
    <w:rsid w:val="00CF1135"/>
    <w:rsid w:val="00CF119D"/>
    <w:rsid w:val="00CF23EB"/>
    <w:rsid w:val="00CF25CA"/>
    <w:rsid w:val="00CF6D27"/>
    <w:rsid w:val="00D001CF"/>
    <w:rsid w:val="00D00BF5"/>
    <w:rsid w:val="00D02B87"/>
    <w:rsid w:val="00D11A15"/>
    <w:rsid w:val="00D13022"/>
    <w:rsid w:val="00D22FFB"/>
    <w:rsid w:val="00D306CA"/>
    <w:rsid w:val="00D325EB"/>
    <w:rsid w:val="00D3509A"/>
    <w:rsid w:val="00D36206"/>
    <w:rsid w:val="00D36A4D"/>
    <w:rsid w:val="00D3725E"/>
    <w:rsid w:val="00D4224F"/>
    <w:rsid w:val="00D44932"/>
    <w:rsid w:val="00D53F0C"/>
    <w:rsid w:val="00D6403C"/>
    <w:rsid w:val="00D6648A"/>
    <w:rsid w:val="00D71C81"/>
    <w:rsid w:val="00D71EA8"/>
    <w:rsid w:val="00D72620"/>
    <w:rsid w:val="00D752E3"/>
    <w:rsid w:val="00D86A6B"/>
    <w:rsid w:val="00D86DF9"/>
    <w:rsid w:val="00D87B03"/>
    <w:rsid w:val="00D87C4D"/>
    <w:rsid w:val="00D93347"/>
    <w:rsid w:val="00D943A2"/>
    <w:rsid w:val="00D97457"/>
    <w:rsid w:val="00DA49B9"/>
    <w:rsid w:val="00DA6988"/>
    <w:rsid w:val="00DB3028"/>
    <w:rsid w:val="00DC5FE4"/>
    <w:rsid w:val="00DD20B1"/>
    <w:rsid w:val="00DE10A1"/>
    <w:rsid w:val="00DF090B"/>
    <w:rsid w:val="00DF220E"/>
    <w:rsid w:val="00DF7E14"/>
    <w:rsid w:val="00E02913"/>
    <w:rsid w:val="00E06C12"/>
    <w:rsid w:val="00E10690"/>
    <w:rsid w:val="00E11884"/>
    <w:rsid w:val="00E219B9"/>
    <w:rsid w:val="00E21F97"/>
    <w:rsid w:val="00E34BBA"/>
    <w:rsid w:val="00E352A2"/>
    <w:rsid w:val="00E50D77"/>
    <w:rsid w:val="00E55AB9"/>
    <w:rsid w:val="00E64215"/>
    <w:rsid w:val="00E73C60"/>
    <w:rsid w:val="00E77A02"/>
    <w:rsid w:val="00E90DDA"/>
    <w:rsid w:val="00E95636"/>
    <w:rsid w:val="00E95F55"/>
    <w:rsid w:val="00EA74CA"/>
    <w:rsid w:val="00EA7CBD"/>
    <w:rsid w:val="00EB7C0B"/>
    <w:rsid w:val="00EC4C09"/>
    <w:rsid w:val="00EC63E3"/>
    <w:rsid w:val="00ED53D1"/>
    <w:rsid w:val="00EE1737"/>
    <w:rsid w:val="00EE44D2"/>
    <w:rsid w:val="00EF2515"/>
    <w:rsid w:val="00EF7FFB"/>
    <w:rsid w:val="00F03EA6"/>
    <w:rsid w:val="00F217BF"/>
    <w:rsid w:val="00F24189"/>
    <w:rsid w:val="00F255B5"/>
    <w:rsid w:val="00F33573"/>
    <w:rsid w:val="00F410ED"/>
    <w:rsid w:val="00F55900"/>
    <w:rsid w:val="00F610A4"/>
    <w:rsid w:val="00F616DD"/>
    <w:rsid w:val="00F63D7E"/>
    <w:rsid w:val="00F659EB"/>
    <w:rsid w:val="00F77F7D"/>
    <w:rsid w:val="00FA085B"/>
    <w:rsid w:val="00FA4C43"/>
    <w:rsid w:val="00FB1605"/>
    <w:rsid w:val="00FB2617"/>
    <w:rsid w:val="00FB28A9"/>
    <w:rsid w:val="00FB6EB7"/>
    <w:rsid w:val="00FD72E9"/>
    <w:rsid w:val="00FE3FB4"/>
    <w:rsid w:val="00FE4392"/>
    <w:rsid w:val="00FE5903"/>
    <w:rsid w:val="00FE675F"/>
    <w:rsid w:val="00FF74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AF"/>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table" w:styleId="1tinkleliolentelviesi">
    <w:name w:val="Grid Table 1 Light"/>
    <w:basedOn w:val="prastojilentel"/>
    <w:uiPriority w:val="46"/>
    <w:rsid w:val="00D11A1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8A1668"/>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A1668"/>
    <w:pPr>
      <w:spacing w:after="0" w:line="240" w:lineRule="auto"/>
      <w:ind w:left="720"/>
      <w:contextualSpacing/>
    </w:pPr>
    <w:rPr>
      <w:rFonts w:ascii="Times New Roman" w:eastAsia="Times New Roman" w:hAnsi="Times New Roman" w:cs="Times New Roman"/>
      <w:sz w:val="24"/>
      <w:szCs w:val="24"/>
    </w:rPr>
  </w:style>
  <w:style w:type="paragraph" w:styleId="Porat">
    <w:name w:val="footer"/>
    <w:basedOn w:val="prastasis"/>
    <w:link w:val="PoratDiagrama"/>
    <w:rsid w:val="006B4EBF"/>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rsid w:val="006B4EBF"/>
    <w:rPr>
      <w:rFonts w:ascii="Times New Roman" w:eastAsia="Times New Roman" w:hAnsi="Times New Roman" w:cs="Times New Roman"/>
      <w:noProof/>
      <w:sz w:val="24"/>
      <w:szCs w:val="24"/>
    </w:rPr>
  </w:style>
  <w:style w:type="table" w:styleId="Lentelstinklelisviesus">
    <w:name w:val="Grid Table Light"/>
    <w:basedOn w:val="prastojilentel"/>
    <w:uiPriority w:val="40"/>
    <w:rsid w:val="004D4C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3.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customXml/itemProps4.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5870</Words>
  <Characters>3346</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Miglė Radziukienė</cp:lastModifiedBy>
  <cp:revision>6</cp:revision>
  <cp:lastPrinted>2025-04-28T10:39:00Z</cp:lastPrinted>
  <dcterms:created xsi:type="dcterms:W3CDTF">2026-05-09T14:05:00Z</dcterms:created>
  <dcterms:modified xsi:type="dcterms:W3CDTF">2026-05-18T12:42:00Z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